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F8" w:rsidRPr="00A0183B" w:rsidRDefault="00A0183B" w:rsidP="00A0183B">
      <w:pPr>
        <w:jc w:val="center"/>
        <w:rPr>
          <w:b/>
          <w:sz w:val="32"/>
        </w:rPr>
      </w:pPr>
      <w:r w:rsidRPr="00A0183B">
        <w:rPr>
          <w:b/>
          <w:sz w:val="32"/>
        </w:rPr>
        <w:t>SACS/COC Compliance Certification</w:t>
      </w:r>
    </w:p>
    <w:p w:rsidR="00A0183B" w:rsidRPr="00A0183B" w:rsidRDefault="00A0183B" w:rsidP="00A0183B">
      <w:pPr>
        <w:jc w:val="center"/>
        <w:rPr>
          <w:b/>
          <w:sz w:val="32"/>
        </w:rPr>
      </w:pPr>
      <w:r w:rsidRPr="00A0183B">
        <w:rPr>
          <w:b/>
          <w:sz w:val="32"/>
        </w:rPr>
        <w:t>Key Responders</w:t>
      </w:r>
    </w:p>
    <w:p w:rsidR="00A0183B" w:rsidRDefault="00A0183B"/>
    <w:tbl>
      <w:tblPr>
        <w:tblStyle w:val="TableGrid"/>
        <w:tblW w:w="10710" w:type="dxa"/>
        <w:tblInd w:w="-725" w:type="dxa"/>
        <w:tblLook w:val="04A0" w:firstRow="1" w:lastRow="0" w:firstColumn="1" w:lastColumn="0" w:noHBand="0" w:noVBand="1"/>
      </w:tblPr>
      <w:tblGrid>
        <w:gridCol w:w="8370"/>
        <w:gridCol w:w="270"/>
        <w:gridCol w:w="2070"/>
      </w:tblGrid>
      <w:tr w:rsidR="00F013B8" w:rsidTr="005F1274">
        <w:tc>
          <w:tcPr>
            <w:tcW w:w="8370" w:type="dxa"/>
          </w:tcPr>
          <w:p w:rsidR="00F013B8" w:rsidRPr="00F013B8" w:rsidRDefault="00F013B8" w:rsidP="00F013B8">
            <w:pPr>
              <w:pStyle w:val="ListParagraph"/>
              <w:tabs>
                <w:tab w:val="left" w:pos="-1440"/>
              </w:tabs>
              <w:spacing w:line="240" w:lineRule="exact"/>
              <w:ind w:left="360"/>
              <w:jc w:val="center"/>
              <w:rPr>
                <w:rFonts w:cs="Arial"/>
                <w:b/>
              </w:rPr>
            </w:pPr>
            <w:r w:rsidRPr="00F013B8">
              <w:rPr>
                <w:rFonts w:cs="Arial"/>
                <w:b/>
              </w:rPr>
              <w:t>BASIC  ELIBILITY  REQUIREMENTS</w:t>
            </w:r>
          </w:p>
        </w:tc>
        <w:tc>
          <w:tcPr>
            <w:tcW w:w="270" w:type="dxa"/>
          </w:tcPr>
          <w:p w:rsidR="00F013B8" w:rsidRPr="003856B3" w:rsidRDefault="00F013B8"/>
        </w:tc>
        <w:tc>
          <w:tcPr>
            <w:tcW w:w="2070" w:type="dxa"/>
          </w:tcPr>
          <w:p w:rsidR="00F013B8" w:rsidRPr="00C46673" w:rsidRDefault="00C46673" w:rsidP="00C46673">
            <w:pPr>
              <w:rPr>
                <w:b/>
              </w:rPr>
            </w:pPr>
            <w:r w:rsidRPr="00C46673">
              <w:rPr>
                <w:b/>
              </w:rPr>
              <w:t>Responder</w:t>
            </w:r>
          </w:p>
        </w:tc>
      </w:tr>
      <w:tr w:rsidR="00A0183B" w:rsidTr="005F1274">
        <w:tc>
          <w:tcPr>
            <w:tcW w:w="8370" w:type="dxa"/>
          </w:tcPr>
          <w:p w:rsidR="00A0183B" w:rsidRPr="003856B3" w:rsidRDefault="00A0183B" w:rsidP="00A0183B">
            <w:pPr>
              <w:pStyle w:val="ListParagraph"/>
              <w:numPr>
                <w:ilvl w:val="0"/>
                <w:numId w:val="1"/>
              </w:numPr>
              <w:tabs>
                <w:tab w:val="left" w:pos="-1440"/>
              </w:tabs>
              <w:spacing w:line="240" w:lineRule="exact"/>
              <w:rPr>
                <w:rFonts w:cs="Arial"/>
                <w:b/>
              </w:rPr>
            </w:pPr>
            <w:r w:rsidRPr="003856B3">
              <w:rPr>
                <w:rFonts w:cs="Arial"/>
              </w:rPr>
              <w:t>The institution has degree-granting authority from the appropriate government agency or agencies.  (</w:t>
            </w:r>
            <w:r w:rsidRPr="003856B3">
              <w:rPr>
                <w:rFonts w:cs="Arial"/>
                <w:b/>
              </w:rPr>
              <w:t>Degree-granting Authority)  Current CR 2.1</w:t>
            </w:r>
          </w:p>
        </w:tc>
        <w:tc>
          <w:tcPr>
            <w:tcW w:w="270" w:type="dxa"/>
          </w:tcPr>
          <w:p w:rsidR="00A0183B" w:rsidRPr="003856B3" w:rsidRDefault="00A0183B"/>
        </w:tc>
        <w:tc>
          <w:tcPr>
            <w:tcW w:w="2070" w:type="dxa"/>
          </w:tcPr>
          <w:p w:rsidR="00A0183B" w:rsidRPr="003856B3" w:rsidRDefault="00A0183B"/>
          <w:p w:rsidR="00A0183B" w:rsidRPr="003856B3" w:rsidRDefault="00A0183B">
            <w:r w:rsidRPr="003856B3">
              <w:t>Jeff Johnson</w:t>
            </w:r>
          </w:p>
        </w:tc>
      </w:tr>
      <w:tr w:rsidR="003856B3" w:rsidTr="005F1274">
        <w:tc>
          <w:tcPr>
            <w:tcW w:w="8370" w:type="dxa"/>
          </w:tcPr>
          <w:p w:rsidR="003856B3" w:rsidRPr="003856B3" w:rsidRDefault="003856B3" w:rsidP="003856B3">
            <w:pPr>
              <w:rPr>
                <w:rFonts w:cs="Arial"/>
              </w:rPr>
            </w:pPr>
          </w:p>
        </w:tc>
        <w:tc>
          <w:tcPr>
            <w:tcW w:w="270" w:type="dxa"/>
          </w:tcPr>
          <w:p w:rsidR="003856B3" w:rsidRPr="003856B3" w:rsidRDefault="003856B3"/>
        </w:tc>
        <w:tc>
          <w:tcPr>
            <w:tcW w:w="2070" w:type="dxa"/>
          </w:tcPr>
          <w:p w:rsidR="003856B3" w:rsidRPr="003856B3" w:rsidRDefault="003856B3"/>
        </w:tc>
      </w:tr>
      <w:tr w:rsidR="00A0183B" w:rsidTr="005F1274">
        <w:tc>
          <w:tcPr>
            <w:tcW w:w="8370" w:type="dxa"/>
          </w:tcPr>
          <w:p w:rsidR="00A0183B" w:rsidRPr="003856B3" w:rsidRDefault="00A0183B" w:rsidP="00A0183B">
            <w:pPr>
              <w:pStyle w:val="ListParagraph"/>
              <w:numPr>
                <w:ilvl w:val="0"/>
                <w:numId w:val="1"/>
              </w:numPr>
            </w:pPr>
            <w:r w:rsidRPr="003856B3">
              <w:rPr>
                <w:rFonts w:cs="Arial"/>
              </w:rPr>
              <w:t xml:space="preserve">The institution is in operation and has students enrolled in degree programs. </w:t>
            </w:r>
            <w:r w:rsidRPr="003856B3">
              <w:rPr>
                <w:rFonts w:cs="Arial"/>
                <w:b/>
              </w:rPr>
              <w:t>(Continuous operation)</w:t>
            </w:r>
            <w:r w:rsidRPr="003856B3">
              <w:rPr>
                <w:rFonts w:cs="Arial"/>
              </w:rPr>
              <w:t xml:space="preserve"> </w:t>
            </w:r>
            <w:r w:rsidRPr="003856B3">
              <w:rPr>
                <w:rFonts w:cs="Arial"/>
                <w:b/>
              </w:rPr>
              <w:t xml:space="preserve">  Current CR 2.6</w:t>
            </w:r>
          </w:p>
        </w:tc>
        <w:tc>
          <w:tcPr>
            <w:tcW w:w="270" w:type="dxa"/>
          </w:tcPr>
          <w:p w:rsidR="00A0183B" w:rsidRPr="003856B3" w:rsidRDefault="00A0183B"/>
        </w:tc>
        <w:tc>
          <w:tcPr>
            <w:tcW w:w="2070" w:type="dxa"/>
          </w:tcPr>
          <w:p w:rsidR="00A0183B" w:rsidRPr="003856B3" w:rsidRDefault="00A0183B"/>
          <w:p w:rsidR="00A0183B" w:rsidRPr="003856B3" w:rsidRDefault="00A0183B">
            <w:r w:rsidRPr="003856B3">
              <w:t>Jeff Johnson</w:t>
            </w:r>
          </w:p>
        </w:tc>
      </w:tr>
      <w:tr w:rsidR="003856B3" w:rsidTr="005F1274">
        <w:tc>
          <w:tcPr>
            <w:tcW w:w="8370" w:type="dxa"/>
          </w:tcPr>
          <w:p w:rsidR="003856B3" w:rsidRPr="003856B3" w:rsidRDefault="003856B3" w:rsidP="003856B3">
            <w:pPr>
              <w:rPr>
                <w:rFonts w:cs="Arial"/>
              </w:rPr>
            </w:pPr>
          </w:p>
        </w:tc>
        <w:tc>
          <w:tcPr>
            <w:tcW w:w="270" w:type="dxa"/>
          </w:tcPr>
          <w:p w:rsidR="003856B3" w:rsidRPr="003856B3" w:rsidRDefault="003856B3"/>
        </w:tc>
        <w:tc>
          <w:tcPr>
            <w:tcW w:w="2070" w:type="dxa"/>
          </w:tcPr>
          <w:p w:rsidR="003856B3" w:rsidRPr="003856B3" w:rsidRDefault="003856B3"/>
        </w:tc>
      </w:tr>
      <w:tr w:rsidR="00A0183B" w:rsidTr="005F1274">
        <w:tc>
          <w:tcPr>
            <w:tcW w:w="8370" w:type="dxa"/>
          </w:tcPr>
          <w:p w:rsidR="00A0183B" w:rsidRPr="003856B3" w:rsidRDefault="00A0183B" w:rsidP="00A0183B">
            <w:pPr>
              <w:pStyle w:val="ListParagraph"/>
              <w:numPr>
                <w:ilvl w:val="0"/>
                <w:numId w:val="1"/>
              </w:numPr>
            </w:pPr>
            <w:r w:rsidRPr="003856B3">
              <w:rPr>
                <w:rFonts w:cs="Arial"/>
              </w:rPr>
              <w:t>The institution either (1) offers all course work required for at least one degree program at each level at which it awards degrees or (2) establishes an appropriate alternative process to control all aspects of degrees offered at levels where such course work is not offered in full.  (See SACSCOC policy, “Standard X: Documenting an Alternative Approach.”)</w:t>
            </w:r>
            <w:r w:rsidRPr="003856B3">
              <w:rPr>
                <w:rFonts w:cs="Arial"/>
                <w:i/>
              </w:rPr>
              <w:t xml:space="preserve"> </w:t>
            </w:r>
            <w:r w:rsidRPr="003856B3">
              <w:rPr>
                <w:rFonts w:cs="Arial"/>
                <w:b/>
              </w:rPr>
              <w:t>(Course work for degrees)  Revised</w:t>
            </w:r>
            <w:r w:rsidRPr="003856B3">
              <w:rPr>
                <w:rFonts w:cs="Arial"/>
              </w:rPr>
              <w:t xml:space="preserve"> </w:t>
            </w:r>
            <w:r w:rsidRPr="003856B3">
              <w:rPr>
                <w:rFonts w:cs="Arial"/>
                <w:b/>
              </w:rPr>
              <w:t>CR 2.7.4</w:t>
            </w:r>
          </w:p>
        </w:tc>
        <w:tc>
          <w:tcPr>
            <w:tcW w:w="270" w:type="dxa"/>
          </w:tcPr>
          <w:p w:rsidR="00A0183B" w:rsidRPr="003856B3" w:rsidRDefault="00A0183B"/>
        </w:tc>
        <w:tc>
          <w:tcPr>
            <w:tcW w:w="2070" w:type="dxa"/>
          </w:tcPr>
          <w:p w:rsidR="00A0183B" w:rsidRPr="003856B3" w:rsidRDefault="00A0183B"/>
          <w:p w:rsidR="00A0183B" w:rsidRPr="003856B3" w:rsidRDefault="00A0183B"/>
          <w:p w:rsidR="00A0183B" w:rsidRPr="003856B3" w:rsidRDefault="00A0183B"/>
          <w:p w:rsidR="00A0183B" w:rsidRPr="003856B3" w:rsidRDefault="00A0183B">
            <w:r w:rsidRPr="003856B3">
              <w:t>Jeff Johnson</w:t>
            </w:r>
          </w:p>
        </w:tc>
      </w:tr>
      <w:tr w:rsidR="003856B3" w:rsidTr="005F1274">
        <w:tc>
          <w:tcPr>
            <w:tcW w:w="8370" w:type="dxa"/>
          </w:tcPr>
          <w:p w:rsidR="003856B3" w:rsidRPr="003856B3" w:rsidRDefault="003856B3" w:rsidP="003856B3">
            <w:pPr>
              <w:rPr>
                <w:rFonts w:cs="Arial"/>
              </w:rPr>
            </w:pPr>
          </w:p>
        </w:tc>
        <w:tc>
          <w:tcPr>
            <w:tcW w:w="270" w:type="dxa"/>
          </w:tcPr>
          <w:p w:rsidR="003856B3" w:rsidRPr="003856B3" w:rsidRDefault="003856B3"/>
        </w:tc>
        <w:tc>
          <w:tcPr>
            <w:tcW w:w="2070" w:type="dxa"/>
          </w:tcPr>
          <w:p w:rsidR="003856B3" w:rsidRPr="003856B3" w:rsidRDefault="003856B3"/>
        </w:tc>
      </w:tr>
      <w:tr w:rsidR="00A0183B" w:rsidTr="005F1274">
        <w:tc>
          <w:tcPr>
            <w:tcW w:w="8370" w:type="dxa"/>
          </w:tcPr>
          <w:p w:rsidR="00A0183B" w:rsidRPr="003856B3" w:rsidRDefault="00A0183B" w:rsidP="00A0183B">
            <w:pPr>
              <w:pStyle w:val="ListParagraph"/>
              <w:numPr>
                <w:ilvl w:val="0"/>
                <w:numId w:val="1"/>
              </w:numPr>
            </w:pPr>
            <w:r w:rsidRPr="003856B3">
              <w:rPr>
                <w:rFonts w:cs="Arial"/>
              </w:rPr>
              <w:t xml:space="preserve">The institution has a clearly defined, comprehensive, and current mission statement that is specific to the institution and appropriate for higher education. </w:t>
            </w:r>
            <w:r w:rsidRPr="003856B3">
              <w:rPr>
                <w:rFonts w:cs="Arial"/>
                <w:b/>
              </w:rPr>
              <w:t>(Mission statement) Current 2.4</w:t>
            </w:r>
          </w:p>
        </w:tc>
        <w:tc>
          <w:tcPr>
            <w:tcW w:w="270" w:type="dxa"/>
          </w:tcPr>
          <w:p w:rsidR="00A0183B" w:rsidRPr="003856B3" w:rsidRDefault="00A0183B"/>
        </w:tc>
        <w:tc>
          <w:tcPr>
            <w:tcW w:w="2070" w:type="dxa"/>
          </w:tcPr>
          <w:p w:rsidR="00A0183B" w:rsidRPr="003856B3" w:rsidRDefault="00A0183B"/>
          <w:p w:rsidR="00A0183B" w:rsidRPr="003856B3" w:rsidRDefault="004E2AC7" w:rsidP="004E2AC7">
            <w:r>
              <w:t>Don Combs</w:t>
            </w:r>
          </w:p>
        </w:tc>
      </w:tr>
      <w:tr w:rsidR="00F013B8" w:rsidTr="005F1274">
        <w:tc>
          <w:tcPr>
            <w:tcW w:w="8370" w:type="dxa"/>
          </w:tcPr>
          <w:p w:rsidR="00F013B8" w:rsidRPr="003856B3" w:rsidRDefault="00F013B8" w:rsidP="00F013B8">
            <w:pPr>
              <w:pStyle w:val="ListParagraph"/>
              <w:ind w:left="360"/>
              <w:rPr>
                <w:rFonts w:cs="Arial"/>
              </w:rPr>
            </w:pPr>
          </w:p>
        </w:tc>
        <w:tc>
          <w:tcPr>
            <w:tcW w:w="270" w:type="dxa"/>
          </w:tcPr>
          <w:p w:rsidR="00F013B8" w:rsidRPr="003856B3" w:rsidRDefault="00F013B8"/>
        </w:tc>
        <w:tc>
          <w:tcPr>
            <w:tcW w:w="2070" w:type="dxa"/>
          </w:tcPr>
          <w:p w:rsidR="00F013B8" w:rsidRPr="003856B3" w:rsidRDefault="00F013B8"/>
        </w:tc>
      </w:tr>
      <w:tr w:rsidR="00A0183B" w:rsidTr="005F1274">
        <w:tc>
          <w:tcPr>
            <w:tcW w:w="8370" w:type="dxa"/>
          </w:tcPr>
          <w:p w:rsidR="00A0183B" w:rsidRPr="00F013B8" w:rsidRDefault="00F013B8" w:rsidP="00F013B8">
            <w:pPr>
              <w:jc w:val="center"/>
              <w:rPr>
                <w:b/>
              </w:rPr>
            </w:pPr>
            <w:r w:rsidRPr="00F013B8">
              <w:rPr>
                <w:b/>
              </w:rPr>
              <w:t>GOVERNING BOARD</w:t>
            </w:r>
          </w:p>
        </w:tc>
        <w:tc>
          <w:tcPr>
            <w:tcW w:w="270" w:type="dxa"/>
          </w:tcPr>
          <w:p w:rsidR="00A0183B" w:rsidRPr="003856B3" w:rsidRDefault="00A0183B"/>
        </w:tc>
        <w:tc>
          <w:tcPr>
            <w:tcW w:w="2070" w:type="dxa"/>
          </w:tcPr>
          <w:p w:rsidR="00A0183B" w:rsidRPr="003856B3" w:rsidRDefault="00A0183B"/>
        </w:tc>
      </w:tr>
      <w:tr w:rsidR="00A0183B" w:rsidTr="005F1274">
        <w:tc>
          <w:tcPr>
            <w:tcW w:w="8370" w:type="dxa"/>
          </w:tcPr>
          <w:p w:rsidR="00A0183B" w:rsidRPr="003856B3" w:rsidRDefault="00A0183B" w:rsidP="003856B3">
            <w:pPr>
              <w:pStyle w:val="ListParagraph"/>
              <w:numPr>
                <w:ilvl w:val="0"/>
                <w:numId w:val="1"/>
              </w:numPr>
              <w:spacing w:line="240" w:lineRule="exact"/>
              <w:rPr>
                <w:rFonts w:cs="Arial"/>
              </w:rPr>
            </w:pPr>
            <w:r w:rsidRPr="003856B3">
              <w:rPr>
                <w:rFonts w:cs="Arial"/>
              </w:rPr>
              <w:t>The institution has a governing board that:</w:t>
            </w:r>
          </w:p>
          <w:p w:rsidR="00A0183B" w:rsidRPr="003856B3" w:rsidRDefault="00A0183B" w:rsidP="00A0183B">
            <w:pPr>
              <w:spacing w:line="240" w:lineRule="exact"/>
              <w:ind w:left="720" w:hanging="720"/>
              <w:rPr>
                <w:rFonts w:cs="Arial"/>
              </w:rPr>
            </w:pPr>
          </w:p>
          <w:p w:rsidR="00A0183B" w:rsidRPr="003856B3" w:rsidRDefault="00A0183B" w:rsidP="003856B3">
            <w:pPr>
              <w:pStyle w:val="ListParagraph"/>
              <w:numPr>
                <w:ilvl w:val="0"/>
                <w:numId w:val="2"/>
              </w:numPr>
              <w:spacing w:line="240" w:lineRule="exact"/>
              <w:ind w:left="720"/>
              <w:rPr>
                <w:rFonts w:cs="Arial"/>
              </w:rPr>
            </w:pPr>
            <w:proofErr w:type="gramStart"/>
            <w:r w:rsidRPr="003856B3">
              <w:rPr>
                <w:rFonts w:cs="Arial"/>
              </w:rPr>
              <w:t>is</w:t>
            </w:r>
            <w:proofErr w:type="gramEnd"/>
            <w:r w:rsidRPr="003856B3">
              <w:rPr>
                <w:rFonts w:cs="Arial"/>
              </w:rPr>
              <w:t xml:space="preserve"> the legal body with specific authority over the institution and is comprised of at least five members. </w:t>
            </w:r>
            <w:r w:rsidRPr="003856B3">
              <w:rPr>
                <w:rFonts w:cs="Arial"/>
                <w:b/>
              </w:rPr>
              <w:t>Current CR 2.2</w:t>
            </w:r>
          </w:p>
          <w:p w:rsidR="00A0183B" w:rsidRPr="003856B3" w:rsidRDefault="00A0183B" w:rsidP="003856B3">
            <w:pPr>
              <w:spacing w:line="240" w:lineRule="exact"/>
              <w:ind w:left="1080" w:hanging="720"/>
              <w:rPr>
                <w:rFonts w:cs="Arial"/>
              </w:rPr>
            </w:pPr>
          </w:p>
          <w:p w:rsidR="00A0183B" w:rsidRPr="003856B3" w:rsidRDefault="00A0183B" w:rsidP="003856B3">
            <w:pPr>
              <w:pStyle w:val="ListParagraph"/>
              <w:numPr>
                <w:ilvl w:val="0"/>
                <w:numId w:val="2"/>
              </w:numPr>
              <w:spacing w:line="240" w:lineRule="exact"/>
              <w:ind w:left="720"/>
              <w:rPr>
                <w:rFonts w:cs="Arial"/>
              </w:rPr>
            </w:pPr>
            <w:proofErr w:type="gramStart"/>
            <w:r w:rsidRPr="003856B3">
              <w:rPr>
                <w:rFonts w:cs="Arial"/>
              </w:rPr>
              <w:t>ensures</w:t>
            </w:r>
            <w:proofErr w:type="gramEnd"/>
            <w:r w:rsidRPr="003856B3">
              <w:rPr>
                <w:rFonts w:cs="Arial"/>
              </w:rPr>
              <w:t xml:space="preserve"> the presiding officer of the board and a majority of other voting members of the board are free from any contractual, employment, personal or familial financial interest in the institution</w:t>
            </w:r>
            <w:r w:rsidR="003856B3">
              <w:rPr>
                <w:rFonts w:cs="Arial"/>
              </w:rPr>
              <w:t>.</w:t>
            </w:r>
            <w:r w:rsidRPr="003856B3">
              <w:rPr>
                <w:rFonts w:cs="Arial"/>
              </w:rPr>
              <w:t xml:space="preserve"> </w:t>
            </w:r>
            <w:r w:rsidRPr="003856B3">
              <w:rPr>
                <w:rFonts w:cs="Arial"/>
                <w:b/>
              </w:rPr>
              <w:t>Current CR 2.2</w:t>
            </w:r>
          </w:p>
          <w:p w:rsidR="00A0183B" w:rsidRPr="003856B3" w:rsidRDefault="00A0183B" w:rsidP="003856B3">
            <w:pPr>
              <w:spacing w:line="240" w:lineRule="exact"/>
              <w:ind w:hanging="720"/>
              <w:rPr>
                <w:rFonts w:cs="Arial"/>
              </w:rPr>
            </w:pPr>
          </w:p>
          <w:p w:rsidR="00A0183B" w:rsidRPr="003856B3" w:rsidRDefault="00A0183B" w:rsidP="003856B3">
            <w:pPr>
              <w:pStyle w:val="ListParagraph"/>
              <w:numPr>
                <w:ilvl w:val="0"/>
                <w:numId w:val="2"/>
              </w:numPr>
              <w:spacing w:line="240" w:lineRule="exact"/>
              <w:ind w:left="720"/>
              <w:rPr>
                <w:rFonts w:cs="Arial"/>
              </w:rPr>
            </w:pPr>
            <w:proofErr w:type="gramStart"/>
            <w:r w:rsidRPr="003856B3">
              <w:rPr>
                <w:rFonts w:cs="Arial"/>
              </w:rPr>
              <w:t>ensures</w:t>
            </w:r>
            <w:proofErr w:type="gramEnd"/>
            <w:r w:rsidRPr="003856B3">
              <w:rPr>
                <w:rFonts w:cs="Arial"/>
              </w:rPr>
              <w:t xml:space="preserve"> that it is not controlled by organizations or institutions separate from it</w:t>
            </w:r>
            <w:r w:rsidR="003856B3">
              <w:rPr>
                <w:rFonts w:cs="Arial"/>
              </w:rPr>
              <w:t>.</w:t>
            </w:r>
            <w:r w:rsidRPr="003856B3">
              <w:rPr>
                <w:rFonts w:cs="Arial"/>
              </w:rPr>
              <w:t xml:space="preserve">  </w:t>
            </w:r>
            <w:r w:rsidRPr="003856B3">
              <w:rPr>
                <w:rFonts w:cs="Arial"/>
                <w:b/>
              </w:rPr>
              <w:t>Current CR 2.2</w:t>
            </w:r>
          </w:p>
          <w:p w:rsidR="00A0183B" w:rsidRPr="003856B3" w:rsidRDefault="00A0183B" w:rsidP="003856B3">
            <w:pPr>
              <w:spacing w:line="240" w:lineRule="exact"/>
              <w:ind w:hanging="720"/>
              <w:rPr>
                <w:rFonts w:cs="Arial"/>
              </w:rPr>
            </w:pPr>
          </w:p>
          <w:p w:rsidR="00A0183B" w:rsidRPr="003856B3" w:rsidRDefault="00A0183B" w:rsidP="003856B3">
            <w:pPr>
              <w:pStyle w:val="ListParagraph"/>
              <w:numPr>
                <w:ilvl w:val="0"/>
                <w:numId w:val="2"/>
              </w:numPr>
              <w:spacing w:line="240" w:lineRule="exact"/>
              <w:ind w:left="720"/>
              <w:rPr>
                <w:rFonts w:cs="Arial"/>
              </w:rPr>
            </w:pPr>
            <w:proofErr w:type="gramStart"/>
            <w:r w:rsidRPr="003856B3">
              <w:rPr>
                <w:rFonts w:cs="Arial"/>
              </w:rPr>
              <w:t>ensures</w:t>
            </w:r>
            <w:proofErr w:type="gramEnd"/>
            <w:r w:rsidRPr="003856B3">
              <w:rPr>
                <w:rFonts w:cs="Arial"/>
              </w:rPr>
              <w:t xml:space="preserve"> the mission is periodically reviewed, updated, and affirmed by the board and published and effectively communicated to the institution’s constituencies.  </w:t>
            </w:r>
            <w:r w:rsidRPr="003856B3">
              <w:rPr>
                <w:rFonts w:cs="Arial"/>
                <w:b/>
              </w:rPr>
              <w:t>Current CR 2.2</w:t>
            </w:r>
          </w:p>
          <w:p w:rsidR="00A0183B" w:rsidRPr="003856B3" w:rsidRDefault="00A0183B" w:rsidP="003856B3">
            <w:pPr>
              <w:spacing w:line="240" w:lineRule="exact"/>
              <w:ind w:hanging="720"/>
              <w:rPr>
                <w:rFonts w:cs="Arial"/>
              </w:rPr>
            </w:pPr>
          </w:p>
          <w:p w:rsidR="00A0183B" w:rsidRPr="003856B3" w:rsidRDefault="00A0183B" w:rsidP="003856B3">
            <w:pPr>
              <w:pStyle w:val="ListParagraph"/>
              <w:numPr>
                <w:ilvl w:val="0"/>
                <w:numId w:val="2"/>
              </w:numPr>
              <w:spacing w:line="240" w:lineRule="exact"/>
              <w:ind w:left="720"/>
              <w:rPr>
                <w:rFonts w:cs="Arial"/>
                <w:b/>
              </w:rPr>
            </w:pPr>
            <w:proofErr w:type="gramStart"/>
            <w:r w:rsidRPr="003856B3">
              <w:rPr>
                <w:rFonts w:cs="Arial"/>
              </w:rPr>
              <w:t>is</w:t>
            </w:r>
            <w:proofErr w:type="gramEnd"/>
            <w:r w:rsidRPr="003856B3">
              <w:rPr>
                <w:rFonts w:cs="Arial"/>
              </w:rPr>
              <w:t xml:space="preserve"> responsible for ensuring that the financial resources are adequate to provide sound educational programs. </w:t>
            </w:r>
            <w:r w:rsidRPr="003856B3">
              <w:rPr>
                <w:rFonts w:cs="Arial"/>
                <w:b/>
              </w:rPr>
              <w:t>Former CS 3.1.1</w:t>
            </w:r>
          </w:p>
          <w:p w:rsidR="00A0183B" w:rsidRPr="003856B3" w:rsidRDefault="00A0183B"/>
        </w:tc>
        <w:tc>
          <w:tcPr>
            <w:tcW w:w="270" w:type="dxa"/>
          </w:tcPr>
          <w:p w:rsidR="00A0183B" w:rsidRPr="003856B3" w:rsidRDefault="00A0183B"/>
        </w:tc>
        <w:tc>
          <w:tcPr>
            <w:tcW w:w="2070" w:type="dxa"/>
          </w:tcPr>
          <w:p w:rsidR="00A0183B" w:rsidRPr="003856B3" w:rsidRDefault="00A0183B"/>
          <w:p w:rsidR="00A0183B" w:rsidRPr="003856B3" w:rsidRDefault="00A0183B"/>
          <w:p w:rsidR="00A0183B" w:rsidRPr="003856B3" w:rsidRDefault="00A0183B"/>
          <w:p w:rsidR="00A0183B" w:rsidRPr="003856B3" w:rsidRDefault="00A0183B"/>
          <w:p w:rsidR="00A0183B" w:rsidRPr="003856B3" w:rsidRDefault="00A0183B"/>
          <w:p w:rsidR="00A0183B" w:rsidRPr="003856B3" w:rsidRDefault="00A0183B"/>
          <w:p w:rsidR="00A0183B" w:rsidRPr="003856B3" w:rsidRDefault="00A0183B"/>
          <w:p w:rsidR="00A0183B" w:rsidRPr="003856B3" w:rsidRDefault="00A0183B"/>
          <w:p w:rsidR="00A0183B" w:rsidRPr="003856B3" w:rsidRDefault="004E2AC7">
            <w:r>
              <w:t>Don Combs</w:t>
            </w:r>
          </w:p>
          <w:p w:rsidR="00A0183B" w:rsidRPr="003856B3" w:rsidRDefault="004E2AC7">
            <w:r>
              <w:t>Stacy Purcell</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3856B3" w:rsidRDefault="003856B3" w:rsidP="003856B3">
            <w:pPr>
              <w:pStyle w:val="ListParagraph"/>
              <w:numPr>
                <w:ilvl w:val="0"/>
                <w:numId w:val="1"/>
              </w:numPr>
              <w:tabs>
                <w:tab w:val="left" w:pos="-1440"/>
              </w:tabs>
              <w:spacing w:line="240" w:lineRule="exact"/>
              <w:rPr>
                <w:rFonts w:cs="Arial"/>
              </w:rPr>
            </w:pPr>
            <w:r w:rsidRPr="003856B3">
              <w:rPr>
                <w:rFonts w:cs="Arial"/>
              </w:rPr>
              <w:t>The governing board of the institution is responsible for the selection and the periodic evaluation of the chief executive officer ensuring (1) the primary responsibility of the chief executive officer is to the institution and (2) that the CEO is not the presiding officer of the board.</w:t>
            </w:r>
            <w:r w:rsidRPr="003856B3">
              <w:rPr>
                <w:rFonts w:cs="Arial"/>
                <w:b/>
              </w:rPr>
              <w:t xml:space="preserve"> (CEO evaluation/selection)</w:t>
            </w:r>
            <w:r w:rsidRPr="003856B3">
              <w:rPr>
                <w:rFonts w:cs="Arial"/>
              </w:rPr>
              <w:t xml:space="preserve"> </w:t>
            </w:r>
            <w:r w:rsidRPr="003856B3">
              <w:rPr>
                <w:rFonts w:cs="Arial"/>
                <w:b/>
              </w:rPr>
              <w:t>Combined CR 2.3 and CS</w:t>
            </w:r>
            <w:r w:rsidRPr="003856B3">
              <w:rPr>
                <w:rFonts w:cs="Arial"/>
              </w:rPr>
              <w:t xml:space="preserve"> </w:t>
            </w:r>
            <w:r w:rsidRPr="003856B3">
              <w:rPr>
                <w:rFonts w:cs="Arial"/>
                <w:b/>
              </w:rPr>
              <w:t>3.2.1</w:t>
            </w:r>
          </w:p>
        </w:tc>
        <w:tc>
          <w:tcPr>
            <w:tcW w:w="270" w:type="dxa"/>
          </w:tcPr>
          <w:p w:rsidR="00A0183B" w:rsidRDefault="00A0183B"/>
        </w:tc>
        <w:tc>
          <w:tcPr>
            <w:tcW w:w="2070" w:type="dxa"/>
          </w:tcPr>
          <w:p w:rsidR="00A0183B" w:rsidRDefault="00A0183B"/>
          <w:p w:rsidR="003856B3" w:rsidRDefault="004E2AC7">
            <w:r>
              <w:t>Don Combs</w:t>
            </w:r>
          </w:p>
          <w:p w:rsidR="004E2AC7" w:rsidRDefault="004E2AC7">
            <w:r>
              <w:t>Stacy Purcell</w:t>
            </w:r>
            <w:bookmarkStart w:id="0" w:name="_GoBack"/>
            <w:bookmarkEnd w:id="0"/>
          </w:p>
          <w:p w:rsidR="003856B3" w:rsidRDefault="003856B3"/>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3856B3" w:rsidRPr="003856B3" w:rsidRDefault="003856B3" w:rsidP="003856B3">
            <w:pPr>
              <w:tabs>
                <w:tab w:val="left" w:pos="-1440"/>
              </w:tabs>
              <w:spacing w:line="240" w:lineRule="exact"/>
              <w:ind w:left="720" w:hanging="720"/>
              <w:rPr>
                <w:rFonts w:cs="Arial"/>
              </w:rPr>
            </w:pPr>
            <w:r w:rsidRPr="003856B3">
              <w:rPr>
                <w:rFonts w:cs="Arial"/>
              </w:rPr>
              <w:lastRenderedPageBreak/>
              <w:t xml:space="preserve">7.   The legal authority and operating control of the institution are clearly defined for the following areas within the institution’s governance structure: </w:t>
            </w:r>
            <w:r w:rsidRPr="003856B3">
              <w:rPr>
                <w:rFonts w:cs="Arial"/>
                <w:b/>
              </w:rPr>
              <w:t>(Governing board control) Current CS 3.2.2</w:t>
            </w:r>
          </w:p>
          <w:p w:rsidR="003856B3" w:rsidRPr="003856B3" w:rsidRDefault="003856B3" w:rsidP="003856B3">
            <w:pPr>
              <w:tabs>
                <w:tab w:val="left" w:pos="-1440"/>
              </w:tabs>
              <w:spacing w:line="240" w:lineRule="exact"/>
              <w:ind w:left="720" w:hanging="720"/>
              <w:jc w:val="both"/>
              <w:rPr>
                <w:rFonts w:cs="Arial"/>
              </w:rPr>
            </w:pPr>
            <w:r w:rsidRPr="003856B3">
              <w:rPr>
                <w:rFonts w:cs="Arial"/>
                <w:b/>
              </w:rPr>
              <w:tab/>
              <w:t>3.2.2.1</w:t>
            </w:r>
            <w:r w:rsidRPr="003856B3">
              <w:rPr>
                <w:rFonts w:cs="Arial"/>
                <w:b/>
              </w:rPr>
              <w:tab/>
            </w:r>
            <w:r w:rsidRPr="003856B3">
              <w:rPr>
                <w:rFonts w:cs="Arial"/>
              </w:rPr>
              <w:t>the institution’s mission</w:t>
            </w:r>
          </w:p>
          <w:p w:rsidR="003856B3" w:rsidRPr="003856B3" w:rsidRDefault="003856B3" w:rsidP="003856B3">
            <w:pPr>
              <w:tabs>
                <w:tab w:val="left" w:pos="-1440"/>
              </w:tabs>
              <w:spacing w:line="240" w:lineRule="exact"/>
              <w:ind w:left="720" w:hanging="720"/>
              <w:jc w:val="both"/>
              <w:rPr>
                <w:rFonts w:cs="Arial"/>
              </w:rPr>
            </w:pPr>
            <w:r w:rsidRPr="003856B3">
              <w:rPr>
                <w:rFonts w:cs="Arial"/>
                <w:b/>
              </w:rPr>
              <w:tab/>
              <w:t>3.2.2.2</w:t>
            </w:r>
            <w:r w:rsidRPr="003856B3">
              <w:rPr>
                <w:rFonts w:cs="Arial"/>
                <w:b/>
              </w:rPr>
              <w:tab/>
            </w:r>
            <w:r w:rsidRPr="003856B3">
              <w:rPr>
                <w:rFonts w:cs="Arial"/>
              </w:rPr>
              <w:t>the fiscal stability of the institution</w:t>
            </w:r>
          </w:p>
          <w:p w:rsidR="003856B3" w:rsidRPr="003856B3" w:rsidRDefault="003856B3" w:rsidP="003856B3">
            <w:pPr>
              <w:tabs>
                <w:tab w:val="left" w:pos="-1440"/>
              </w:tabs>
              <w:spacing w:line="240" w:lineRule="exact"/>
              <w:ind w:left="720" w:hanging="720"/>
              <w:jc w:val="both"/>
              <w:rPr>
                <w:rFonts w:cs="Arial"/>
              </w:rPr>
            </w:pPr>
            <w:r w:rsidRPr="003856B3">
              <w:rPr>
                <w:rFonts w:cs="Arial"/>
                <w:b/>
              </w:rPr>
              <w:tab/>
              <w:t>3.2.2.3</w:t>
            </w:r>
            <w:r w:rsidRPr="003856B3">
              <w:rPr>
                <w:rFonts w:cs="Arial"/>
                <w:b/>
              </w:rPr>
              <w:tab/>
            </w:r>
            <w:r w:rsidRPr="003856B3">
              <w:rPr>
                <w:rFonts w:cs="Arial"/>
              </w:rPr>
              <w:t>institutional policy</w:t>
            </w:r>
          </w:p>
          <w:p w:rsidR="00A0183B" w:rsidRPr="003856B3" w:rsidRDefault="00A0183B" w:rsidP="003856B3">
            <w:pPr>
              <w:tabs>
                <w:tab w:val="left" w:pos="-1440"/>
              </w:tabs>
              <w:spacing w:line="240" w:lineRule="exact"/>
              <w:jc w:val="both"/>
              <w:rPr>
                <w:rFonts w:cs="Arial"/>
              </w:rPr>
            </w:pPr>
          </w:p>
        </w:tc>
        <w:tc>
          <w:tcPr>
            <w:tcW w:w="270" w:type="dxa"/>
          </w:tcPr>
          <w:p w:rsidR="00A0183B" w:rsidRDefault="00A0183B"/>
        </w:tc>
        <w:tc>
          <w:tcPr>
            <w:tcW w:w="2070" w:type="dxa"/>
          </w:tcPr>
          <w:p w:rsidR="00A0183B" w:rsidRDefault="00A0183B"/>
          <w:p w:rsidR="003856B3" w:rsidRDefault="003856B3"/>
          <w:p w:rsidR="003856B3" w:rsidRDefault="004E2AC7">
            <w:r>
              <w:t>Don Combs</w:t>
            </w:r>
          </w:p>
          <w:p w:rsidR="004E2AC7" w:rsidRDefault="004E2AC7">
            <w:r>
              <w:t>Stacy Purcell</w:t>
            </w:r>
          </w:p>
        </w:tc>
      </w:tr>
      <w:tr w:rsidR="00A0183B" w:rsidTr="005F1274">
        <w:tc>
          <w:tcPr>
            <w:tcW w:w="8370" w:type="dxa"/>
          </w:tcPr>
          <w:p w:rsidR="00A0183B" w:rsidRPr="003856B3" w:rsidRDefault="00A0183B"/>
        </w:tc>
        <w:tc>
          <w:tcPr>
            <w:tcW w:w="270" w:type="dxa"/>
          </w:tcPr>
          <w:p w:rsidR="00A0183B" w:rsidRDefault="00A0183B"/>
        </w:tc>
        <w:tc>
          <w:tcPr>
            <w:tcW w:w="2070" w:type="dxa"/>
          </w:tcPr>
          <w:p w:rsidR="00A0183B" w:rsidRDefault="00A0183B"/>
        </w:tc>
      </w:tr>
      <w:tr w:rsidR="00A0183B" w:rsidTr="005F1274">
        <w:tc>
          <w:tcPr>
            <w:tcW w:w="8370" w:type="dxa"/>
          </w:tcPr>
          <w:p w:rsidR="003856B3" w:rsidRPr="003856B3" w:rsidRDefault="003856B3" w:rsidP="003856B3">
            <w:pPr>
              <w:spacing w:line="240" w:lineRule="exact"/>
              <w:ind w:left="720" w:hanging="720"/>
            </w:pPr>
            <w:r w:rsidRPr="003856B3">
              <w:t xml:space="preserve">8.  The governing board is an active policy-making body that has approved and adopted policies:  </w:t>
            </w:r>
            <w:r w:rsidRPr="003856B3">
              <w:rPr>
                <w:b/>
              </w:rPr>
              <w:t>(Governing board) Combined parts of CR 2.2, CS 3.2.3, CS 3.2.4, CS 3.2.5, and CS 3.2.6 with a new standard</w:t>
            </w:r>
            <w:r w:rsidRPr="003856B3">
              <w:rPr>
                <w:b/>
                <w:i/>
                <w:sz w:val="20"/>
                <w:szCs w:val="20"/>
              </w:rPr>
              <w:br/>
            </w:r>
          </w:p>
          <w:p w:rsidR="003856B3" w:rsidRPr="003856B3" w:rsidRDefault="003856B3" w:rsidP="00CE32C2">
            <w:pPr>
              <w:pStyle w:val="ListParagraph"/>
              <w:numPr>
                <w:ilvl w:val="0"/>
                <w:numId w:val="6"/>
              </w:numPr>
              <w:spacing w:line="240" w:lineRule="exact"/>
              <w:rPr>
                <w:rFonts w:cs="Arial"/>
              </w:rPr>
            </w:pPr>
            <w:r w:rsidRPr="003856B3">
              <w:rPr>
                <w:rFonts w:cs="Arial"/>
                <w:b/>
              </w:rPr>
              <w:t>3.2.3.1</w:t>
            </w:r>
            <w:r w:rsidRPr="003856B3">
              <w:rPr>
                <w:rFonts w:cs="Arial"/>
              </w:rPr>
              <w:t xml:space="preserve"> that define and manage potential conflict of interest for its members (</w:t>
            </w:r>
            <w:r w:rsidRPr="003856B3">
              <w:rPr>
                <w:rFonts w:cs="Arial"/>
                <w:b/>
              </w:rPr>
              <w:t>board conflict of interest)</w:t>
            </w:r>
            <w:r w:rsidRPr="003856B3">
              <w:rPr>
                <w:rFonts w:cs="Arial"/>
              </w:rPr>
              <w:t xml:space="preserve"> </w:t>
            </w:r>
            <w:r w:rsidRPr="003856B3">
              <w:rPr>
                <w:rFonts w:cs="Arial"/>
                <w:b/>
              </w:rPr>
              <w:t>(formerly 3.2.3)</w:t>
            </w:r>
          </w:p>
          <w:p w:rsidR="003856B3" w:rsidRPr="003856B3" w:rsidRDefault="003856B3" w:rsidP="00CE32C2">
            <w:pPr>
              <w:pStyle w:val="ListParagraph"/>
              <w:spacing w:line="240" w:lineRule="exact"/>
              <w:rPr>
                <w:rFonts w:cs="Arial"/>
              </w:rPr>
            </w:pPr>
          </w:p>
          <w:p w:rsidR="003856B3" w:rsidRPr="003856B3" w:rsidRDefault="003856B3" w:rsidP="00CE32C2">
            <w:pPr>
              <w:pStyle w:val="ListParagraph"/>
              <w:numPr>
                <w:ilvl w:val="0"/>
                <w:numId w:val="6"/>
              </w:numPr>
              <w:spacing w:line="240" w:lineRule="exact"/>
              <w:rPr>
                <w:rFonts w:cs="Arial"/>
              </w:rPr>
            </w:pPr>
            <w:r w:rsidRPr="003856B3">
              <w:rPr>
                <w:rFonts w:cs="Arial"/>
                <w:b/>
              </w:rPr>
              <w:t>3.2.3.2</w:t>
            </w:r>
            <w:r w:rsidRPr="003856B3">
              <w:rPr>
                <w:rFonts w:cs="Arial"/>
              </w:rPr>
              <w:t xml:space="preserve"> that protect the institution from undue influence from political, religious, or other external bodies </w:t>
            </w:r>
            <w:r w:rsidRPr="003856B3">
              <w:rPr>
                <w:rFonts w:cs="Arial"/>
                <w:b/>
              </w:rPr>
              <w:t>(external influence)</w:t>
            </w:r>
            <w:r w:rsidRPr="003856B3">
              <w:rPr>
                <w:rFonts w:cs="Arial"/>
              </w:rPr>
              <w:t xml:space="preserve"> </w:t>
            </w:r>
            <w:r w:rsidRPr="003856B3">
              <w:rPr>
                <w:rFonts w:cs="Arial"/>
                <w:b/>
              </w:rPr>
              <w:t>(formerly 3.2.4)</w:t>
            </w:r>
          </w:p>
          <w:p w:rsidR="003856B3" w:rsidRPr="003856B3" w:rsidRDefault="003856B3" w:rsidP="00CE32C2">
            <w:pPr>
              <w:pStyle w:val="ListParagraph"/>
              <w:spacing w:line="240" w:lineRule="exact"/>
              <w:rPr>
                <w:rFonts w:cs="Arial"/>
              </w:rPr>
            </w:pPr>
          </w:p>
          <w:p w:rsidR="003856B3" w:rsidRPr="003856B3" w:rsidRDefault="003856B3" w:rsidP="00CE32C2">
            <w:pPr>
              <w:pStyle w:val="ListParagraph"/>
              <w:numPr>
                <w:ilvl w:val="0"/>
                <w:numId w:val="6"/>
              </w:numPr>
              <w:spacing w:line="240" w:lineRule="exact"/>
              <w:rPr>
                <w:rFonts w:cs="Arial"/>
              </w:rPr>
            </w:pPr>
            <w:r w:rsidRPr="003856B3">
              <w:rPr>
                <w:rFonts w:cs="Arial"/>
                <w:b/>
              </w:rPr>
              <w:t xml:space="preserve">3.2.3.3 </w:t>
            </w:r>
            <w:r w:rsidRPr="003856B3">
              <w:rPr>
                <w:rFonts w:cs="Arial"/>
              </w:rPr>
              <w:t xml:space="preserve">whereby members can be dismissed only for appropriate reasons and by a fair process </w:t>
            </w:r>
            <w:r w:rsidRPr="003856B3">
              <w:rPr>
                <w:rFonts w:cs="Arial"/>
                <w:b/>
              </w:rPr>
              <w:t>(board dismissal</w:t>
            </w:r>
            <w:r w:rsidRPr="003856B3">
              <w:rPr>
                <w:rFonts w:cs="Arial"/>
              </w:rPr>
              <w:t xml:space="preserve">); </w:t>
            </w:r>
            <w:r w:rsidRPr="003856B3">
              <w:rPr>
                <w:rFonts w:cs="Arial"/>
                <w:b/>
              </w:rPr>
              <w:t>(formerly 3.2.5</w:t>
            </w:r>
            <w:r w:rsidRPr="003856B3">
              <w:rPr>
                <w:rFonts w:cs="Arial"/>
              </w:rPr>
              <w:t>)</w:t>
            </w:r>
          </w:p>
          <w:p w:rsidR="003856B3" w:rsidRPr="003856B3" w:rsidRDefault="003856B3" w:rsidP="00CE32C2">
            <w:pPr>
              <w:pStyle w:val="ListParagraph"/>
              <w:spacing w:line="240" w:lineRule="exact"/>
              <w:rPr>
                <w:rFonts w:cs="Arial"/>
                <w:b/>
              </w:rPr>
            </w:pPr>
          </w:p>
          <w:p w:rsidR="003856B3" w:rsidRPr="003856B3" w:rsidRDefault="003856B3" w:rsidP="00CE32C2">
            <w:pPr>
              <w:pStyle w:val="ListParagraph"/>
              <w:numPr>
                <w:ilvl w:val="0"/>
                <w:numId w:val="6"/>
              </w:numPr>
              <w:spacing w:line="240" w:lineRule="exact"/>
              <w:rPr>
                <w:rFonts w:cs="Arial"/>
              </w:rPr>
            </w:pPr>
            <w:r w:rsidRPr="003856B3">
              <w:rPr>
                <w:rFonts w:cs="Arial"/>
                <w:b/>
              </w:rPr>
              <w:t xml:space="preserve">3.2.3.4 </w:t>
            </w:r>
            <w:r w:rsidRPr="003856B3">
              <w:rPr>
                <w:rFonts w:cs="Arial"/>
              </w:rPr>
              <w:t xml:space="preserve">that ensure a clear and appropriate distinction, in writing and practice, between the policy-making functions of the governing board and the responsibility of the administration and faculty to administer and implement policy </w:t>
            </w:r>
            <w:r w:rsidRPr="003856B3">
              <w:rPr>
                <w:rFonts w:cs="Arial"/>
                <w:b/>
              </w:rPr>
              <w:t>(board/administration distinction)</w:t>
            </w:r>
            <w:r w:rsidRPr="003856B3">
              <w:rPr>
                <w:rFonts w:cs="Arial"/>
              </w:rPr>
              <w:t xml:space="preserve"> </w:t>
            </w:r>
            <w:r w:rsidRPr="003856B3">
              <w:rPr>
                <w:rFonts w:cs="Arial"/>
                <w:b/>
              </w:rPr>
              <w:t>(formerly 3.2.6</w:t>
            </w:r>
            <w:r w:rsidRPr="003856B3">
              <w:rPr>
                <w:rFonts w:cs="Arial"/>
              </w:rPr>
              <w:t>)</w:t>
            </w:r>
          </w:p>
          <w:p w:rsidR="003856B3" w:rsidRPr="003856B3" w:rsidRDefault="003856B3" w:rsidP="00CE32C2">
            <w:pPr>
              <w:pStyle w:val="ListParagraph"/>
              <w:spacing w:line="240" w:lineRule="exact"/>
              <w:rPr>
                <w:rFonts w:cs="Arial"/>
              </w:rPr>
            </w:pPr>
          </w:p>
          <w:p w:rsidR="003856B3" w:rsidRPr="003856B3" w:rsidRDefault="003856B3" w:rsidP="00CE32C2">
            <w:pPr>
              <w:pStyle w:val="ListParagraph"/>
              <w:numPr>
                <w:ilvl w:val="0"/>
                <w:numId w:val="6"/>
              </w:numPr>
              <w:spacing w:line="240" w:lineRule="exact"/>
              <w:rPr>
                <w:rFonts w:cs="Arial"/>
              </w:rPr>
            </w:pPr>
            <w:r w:rsidRPr="003856B3">
              <w:rPr>
                <w:rFonts w:cs="Arial"/>
                <w:b/>
              </w:rPr>
              <w:t>3.2.3.5</w:t>
            </w:r>
            <w:r w:rsidRPr="003856B3">
              <w:rPr>
                <w:rFonts w:cs="Arial"/>
              </w:rPr>
              <w:t xml:space="preserve"> </w:t>
            </w:r>
            <w:proofErr w:type="gramStart"/>
            <w:r w:rsidRPr="003856B3">
              <w:rPr>
                <w:rFonts w:cs="Arial"/>
              </w:rPr>
              <w:t>that</w:t>
            </w:r>
            <w:proofErr w:type="gramEnd"/>
            <w:r w:rsidRPr="003856B3">
              <w:rPr>
                <w:rFonts w:cs="Arial"/>
              </w:rPr>
              <w:t xml:space="preserve"> provide for the evaluation of the effectiveness of the board in fulfilling its obligations. </w:t>
            </w:r>
            <w:r w:rsidRPr="003856B3">
              <w:rPr>
                <w:rFonts w:cs="Arial"/>
                <w:b/>
              </w:rPr>
              <w:t>(New</w:t>
            </w:r>
            <w:r w:rsidRPr="003856B3">
              <w:rPr>
                <w:rFonts w:cs="Arial"/>
              </w:rPr>
              <w:t>)</w:t>
            </w:r>
          </w:p>
          <w:p w:rsidR="00A0183B" w:rsidRPr="003856B3" w:rsidRDefault="00A0183B" w:rsidP="003856B3"/>
        </w:tc>
        <w:tc>
          <w:tcPr>
            <w:tcW w:w="270" w:type="dxa"/>
          </w:tcPr>
          <w:p w:rsidR="00A0183B" w:rsidRDefault="00A0183B"/>
        </w:tc>
        <w:tc>
          <w:tcPr>
            <w:tcW w:w="2070" w:type="dxa"/>
          </w:tcPr>
          <w:p w:rsidR="00A0183B" w:rsidRDefault="00A0183B"/>
          <w:p w:rsidR="003856B3" w:rsidRDefault="003856B3"/>
          <w:p w:rsidR="003856B3" w:rsidRDefault="003856B3"/>
          <w:p w:rsidR="003856B3" w:rsidRDefault="003856B3"/>
          <w:p w:rsidR="003856B3" w:rsidRDefault="003856B3"/>
          <w:p w:rsidR="003856B3" w:rsidRDefault="003856B3"/>
          <w:p w:rsidR="003856B3" w:rsidRDefault="003856B3"/>
          <w:p w:rsidR="003856B3" w:rsidRDefault="004E2AC7">
            <w:r>
              <w:t>Don Combs</w:t>
            </w:r>
          </w:p>
          <w:p w:rsidR="0005633A" w:rsidRDefault="00B93914">
            <w:r>
              <w:t>Stacy Purcell</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F013B8" w:rsidTr="005F1274">
        <w:tc>
          <w:tcPr>
            <w:tcW w:w="8370" w:type="dxa"/>
          </w:tcPr>
          <w:p w:rsidR="00F013B8" w:rsidRPr="00F013B8" w:rsidRDefault="00F013B8" w:rsidP="00F013B8">
            <w:pPr>
              <w:jc w:val="center"/>
              <w:rPr>
                <w:b/>
              </w:rPr>
            </w:pPr>
            <w:r w:rsidRPr="00F013B8">
              <w:rPr>
                <w:b/>
              </w:rPr>
              <w:t>ADMINISTRATIVE LEADERSHIP</w:t>
            </w:r>
          </w:p>
        </w:tc>
        <w:tc>
          <w:tcPr>
            <w:tcW w:w="270" w:type="dxa"/>
          </w:tcPr>
          <w:p w:rsidR="00F013B8" w:rsidRDefault="00F013B8"/>
        </w:tc>
        <w:tc>
          <w:tcPr>
            <w:tcW w:w="2070" w:type="dxa"/>
          </w:tcPr>
          <w:p w:rsidR="00F013B8" w:rsidRDefault="00F013B8"/>
        </w:tc>
      </w:tr>
      <w:tr w:rsidR="00A0183B" w:rsidTr="005F1274">
        <w:tc>
          <w:tcPr>
            <w:tcW w:w="8370" w:type="dxa"/>
          </w:tcPr>
          <w:p w:rsidR="00A0183B" w:rsidRDefault="003856B3" w:rsidP="00FE71B1">
            <w:pPr>
              <w:pStyle w:val="NoSpacing"/>
            </w:pPr>
            <w:r>
              <w:t xml:space="preserve">9.  </w:t>
            </w:r>
            <w:r w:rsidR="00F013B8" w:rsidRPr="001709E2">
              <w:t xml:space="preserve">The institution has a clearly defined and published organizational structure that delineates responsibility for the administration of policies. </w:t>
            </w:r>
            <w:r w:rsidR="00F013B8" w:rsidRPr="001709E2">
              <w:rPr>
                <w:b/>
              </w:rPr>
              <w:t>(Organizational structure)</w:t>
            </w:r>
            <w:r w:rsidR="00F013B8">
              <w:rPr>
                <w:b/>
              </w:rPr>
              <w:t xml:space="preserve"> Current CS 3.2.7</w:t>
            </w:r>
          </w:p>
        </w:tc>
        <w:tc>
          <w:tcPr>
            <w:tcW w:w="270" w:type="dxa"/>
          </w:tcPr>
          <w:p w:rsidR="00A0183B" w:rsidRDefault="00A0183B"/>
        </w:tc>
        <w:tc>
          <w:tcPr>
            <w:tcW w:w="2070" w:type="dxa"/>
          </w:tcPr>
          <w:p w:rsidR="00A0183B" w:rsidRDefault="00A0183B"/>
          <w:p w:rsidR="00FE71B1" w:rsidRDefault="00FE71B1">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FE71B1" w:rsidRDefault="00FE71B1" w:rsidP="00FE71B1">
            <w:pPr>
              <w:pStyle w:val="NoSpacing"/>
              <w:rPr>
                <w:b/>
              </w:rPr>
            </w:pPr>
            <w:r>
              <w:t xml:space="preserve">10. </w:t>
            </w:r>
            <w:r w:rsidRPr="00F278A4">
              <w:t xml:space="preserve">The institution </w:t>
            </w:r>
            <w:r>
              <w:t xml:space="preserve">employs </w:t>
            </w:r>
            <w:r w:rsidRPr="00F278A4">
              <w:t xml:space="preserve">qualified administrative and academic officers with experience and </w:t>
            </w:r>
            <w:r>
              <w:t>qualifications</w:t>
            </w:r>
            <w:r w:rsidRPr="00F278A4">
              <w:t xml:space="preserve"> to lead the institution.</w:t>
            </w:r>
            <w:r>
              <w:t xml:space="preserve">   (</w:t>
            </w:r>
            <w:r w:rsidRPr="00C81222">
              <w:rPr>
                <w:b/>
              </w:rPr>
              <w:t>Qualified administrative/</w:t>
            </w:r>
            <w:r>
              <w:rPr>
                <w:b/>
              </w:rPr>
              <w:t xml:space="preserve"> </w:t>
            </w:r>
            <w:r w:rsidRPr="00C81222">
              <w:rPr>
                <w:b/>
              </w:rPr>
              <w:t>academic officers)</w:t>
            </w:r>
            <w:r>
              <w:t xml:space="preserve"> </w:t>
            </w:r>
            <w:r>
              <w:rPr>
                <w:b/>
              </w:rPr>
              <w:t>Modified CS 3.2.8; eliminated CS</w:t>
            </w:r>
            <w:r w:rsidRPr="00AF417B">
              <w:rPr>
                <w:b/>
              </w:rPr>
              <w:t xml:space="preserve"> 3.2.10.  </w:t>
            </w:r>
          </w:p>
        </w:tc>
        <w:tc>
          <w:tcPr>
            <w:tcW w:w="270" w:type="dxa"/>
          </w:tcPr>
          <w:p w:rsidR="00A0183B" w:rsidRDefault="00A0183B"/>
        </w:tc>
        <w:tc>
          <w:tcPr>
            <w:tcW w:w="2070" w:type="dxa"/>
          </w:tcPr>
          <w:p w:rsidR="00A0183B" w:rsidRDefault="00A0183B"/>
          <w:p w:rsidR="00FE71B1" w:rsidRDefault="00FE71B1">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FE71B1" w:rsidRDefault="00FE71B1" w:rsidP="00FE71B1">
            <w:pPr>
              <w:pStyle w:val="NoSpacing"/>
              <w:rPr>
                <w:b/>
                <w:i/>
                <w:highlight w:val="yellow"/>
              </w:rPr>
            </w:pPr>
            <w:r>
              <w:t xml:space="preserve">11. </w:t>
            </w:r>
            <w:r w:rsidRPr="00FF7982">
              <w:t>The institution identifies expected admini</w:t>
            </w:r>
            <w:r>
              <w:t xml:space="preserve">strative outcomes, assesses the </w:t>
            </w:r>
            <w:r w:rsidRPr="00FF7982">
              <w:t xml:space="preserve">extent to which it achieves these outcomes, and provides evidence of effective administrative processes and outcomes based on analysis of the results.  </w:t>
            </w:r>
            <w:r w:rsidRPr="00C81222">
              <w:rPr>
                <w:b/>
              </w:rPr>
              <w:t>(Institutional effectiveness)  Formerly CS 3.3.1.2</w:t>
            </w:r>
          </w:p>
        </w:tc>
        <w:tc>
          <w:tcPr>
            <w:tcW w:w="270" w:type="dxa"/>
          </w:tcPr>
          <w:p w:rsidR="00A0183B" w:rsidRDefault="00A0183B"/>
        </w:tc>
        <w:tc>
          <w:tcPr>
            <w:tcW w:w="2070" w:type="dxa"/>
          </w:tcPr>
          <w:p w:rsidR="00A0183B" w:rsidRDefault="00A0183B"/>
          <w:p w:rsidR="00FE71B1" w:rsidRDefault="00FE71B1">
            <w:r>
              <w:t>Cindy Cadieux</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FE71B1" w:rsidP="00FE71B1">
            <w:r>
              <w:t xml:space="preserve">12. </w:t>
            </w:r>
            <w:r w:rsidRPr="00FF7982">
              <w:rPr>
                <w:rFonts w:cs="Arial"/>
              </w:rPr>
              <w:t xml:space="preserve">The institution publishes and implements policies regarding hiring, </w:t>
            </w:r>
            <w:r>
              <w:rPr>
                <w:rFonts w:cs="Arial"/>
              </w:rPr>
              <w:t>e</w:t>
            </w:r>
            <w:r w:rsidRPr="00FF7982">
              <w:rPr>
                <w:rFonts w:cs="Arial"/>
              </w:rPr>
              <w:t xml:space="preserve">mployment, and regular, periodic evaluation of all non-faculty personnel.  </w:t>
            </w:r>
            <w:r>
              <w:rPr>
                <w:rFonts w:cs="Arial"/>
              </w:rPr>
              <w:t xml:space="preserve"> </w:t>
            </w:r>
            <w:r w:rsidRPr="00C81222">
              <w:rPr>
                <w:rFonts w:cs="Arial"/>
                <w:b/>
              </w:rPr>
              <w:t>(Personnel appointment and evaluation)  Combin</w:t>
            </w:r>
            <w:r>
              <w:rPr>
                <w:rFonts w:cs="Arial"/>
                <w:b/>
              </w:rPr>
              <w:t>ed</w:t>
            </w:r>
            <w:r w:rsidRPr="00C81222">
              <w:rPr>
                <w:rFonts w:cs="Arial"/>
                <w:b/>
              </w:rPr>
              <w:t xml:space="preserve"> CS 3.2.9 and </w:t>
            </w:r>
            <w:r>
              <w:rPr>
                <w:rFonts w:cs="Arial"/>
                <w:b/>
              </w:rPr>
              <w:t xml:space="preserve">CS </w:t>
            </w:r>
            <w:r w:rsidRPr="00C81222">
              <w:rPr>
                <w:rFonts w:cs="Arial"/>
                <w:b/>
              </w:rPr>
              <w:t>3.2.10</w:t>
            </w:r>
            <w:r w:rsidRPr="00C81222">
              <w:rPr>
                <w:rFonts w:cs="Arial"/>
                <w:b/>
              </w:rPr>
              <w:tab/>
            </w:r>
          </w:p>
        </w:tc>
        <w:tc>
          <w:tcPr>
            <w:tcW w:w="270" w:type="dxa"/>
          </w:tcPr>
          <w:p w:rsidR="00A0183B" w:rsidRDefault="00A0183B"/>
        </w:tc>
        <w:tc>
          <w:tcPr>
            <w:tcW w:w="2070" w:type="dxa"/>
          </w:tcPr>
          <w:p w:rsidR="00A0183B" w:rsidRDefault="00A0183B"/>
          <w:p w:rsidR="00FE71B1" w:rsidRDefault="00FE71B1">
            <w:r>
              <w:t>Matthew Schenk</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020763" w:rsidRDefault="00FE71B1" w:rsidP="0005633A">
            <w:pPr>
              <w:pStyle w:val="NoSpacing"/>
              <w:rPr>
                <w:b/>
                <w:color w:val="C00000"/>
              </w:rPr>
            </w:pPr>
            <w:r w:rsidRPr="0005633A">
              <w:rPr>
                <w:color w:val="C00000"/>
              </w:rPr>
              <w:lastRenderedPageBreak/>
              <w:t xml:space="preserve">13. The institution’s chief executive officer has ultimate responsibility for, and exercises appropriate educational, administrative, and fiscal control over the institution’s intercollegiate athletics program. </w:t>
            </w:r>
            <w:r w:rsidRPr="0005633A">
              <w:rPr>
                <w:b/>
                <w:color w:val="C00000"/>
              </w:rPr>
              <w:t>(Control of intercollegiate athletics)  Current CS 3.2.11</w:t>
            </w:r>
          </w:p>
        </w:tc>
        <w:tc>
          <w:tcPr>
            <w:tcW w:w="270" w:type="dxa"/>
          </w:tcPr>
          <w:p w:rsidR="00A0183B" w:rsidRDefault="00A0183B"/>
        </w:tc>
        <w:tc>
          <w:tcPr>
            <w:tcW w:w="2070" w:type="dxa"/>
          </w:tcPr>
          <w:p w:rsidR="00A0183B" w:rsidRPr="00FE71B1" w:rsidRDefault="00A0183B">
            <w:pPr>
              <w:rPr>
                <w:color w:val="C00000"/>
              </w:rPr>
            </w:pPr>
          </w:p>
          <w:p w:rsidR="00FE71B1" w:rsidRPr="00FE71B1" w:rsidRDefault="00FE71B1">
            <w:pPr>
              <w:rPr>
                <w:color w:val="C00000"/>
              </w:rPr>
            </w:pPr>
            <w:r w:rsidRPr="00FE71B1">
              <w:rPr>
                <w:color w:val="C00000"/>
              </w:rPr>
              <w:t>Not Applicable</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05633A" w:rsidRDefault="0005633A" w:rsidP="0005633A">
            <w:pPr>
              <w:pStyle w:val="NoSpacing"/>
              <w:rPr>
                <w:b/>
              </w:rPr>
            </w:pPr>
            <w:r>
              <w:t xml:space="preserve">14. </w:t>
            </w:r>
            <w:r w:rsidRPr="00DA0AC2">
              <w:t xml:space="preserve">The institution demonstrates that its chief executive officer exercises appropriate control over the institution’s fund-raising activities. </w:t>
            </w:r>
            <w:r w:rsidRPr="00DA0AC2">
              <w:rPr>
                <w:b/>
              </w:rPr>
              <w:t xml:space="preserve">(Fund-raising activities) </w:t>
            </w:r>
            <w:r>
              <w:rPr>
                <w:b/>
              </w:rPr>
              <w:t xml:space="preserve">Current CS </w:t>
            </w:r>
            <w:r w:rsidRPr="00DA0AC2">
              <w:rPr>
                <w:b/>
              </w:rPr>
              <w:t>3.2.12</w:t>
            </w:r>
          </w:p>
        </w:tc>
        <w:tc>
          <w:tcPr>
            <w:tcW w:w="270" w:type="dxa"/>
          </w:tcPr>
          <w:p w:rsidR="00A0183B" w:rsidRDefault="00A0183B"/>
        </w:tc>
        <w:tc>
          <w:tcPr>
            <w:tcW w:w="2070" w:type="dxa"/>
          </w:tcPr>
          <w:p w:rsidR="00A0183B" w:rsidRDefault="00A0183B"/>
          <w:p w:rsidR="0005633A" w:rsidRDefault="0005633A">
            <w:r>
              <w:t>Brant Cox</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05633A" w:rsidRDefault="0005633A" w:rsidP="0005633A">
            <w:pPr>
              <w:pStyle w:val="NoSpacing"/>
              <w:rPr>
                <w:b/>
              </w:rPr>
            </w:pPr>
            <w:r>
              <w:t xml:space="preserve">15. </w:t>
            </w:r>
            <w:r w:rsidRPr="008B0E66">
              <w:t>For any entity organized separately from the institution and formed primarily for the purpose of supporting the institution or its programs</w:t>
            </w:r>
            <w:r w:rsidRPr="00C81222">
              <w:rPr>
                <w:b/>
              </w:rPr>
              <w:t>:  Revised CS 3.2.13</w:t>
            </w:r>
          </w:p>
          <w:p w:rsidR="0005633A" w:rsidRPr="008B0E66" w:rsidRDefault="0005633A" w:rsidP="0005633A">
            <w:pPr>
              <w:pStyle w:val="NoSpacing"/>
            </w:pPr>
            <w:r w:rsidRPr="008B0E66">
              <w:tab/>
            </w:r>
          </w:p>
          <w:p w:rsidR="0005633A" w:rsidRDefault="0005633A" w:rsidP="00CE32C2">
            <w:pPr>
              <w:pStyle w:val="NoSpacing"/>
              <w:numPr>
                <w:ilvl w:val="0"/>
                <w:numId w:val="5"/>
              </w:numPr>
            </w:pPr>
            <w:r w:rsidRPr="008B0E66">
              <w:rPr>
                <w:b/>
              </w:rPr>
              <w:t>3.2.13.1</w:t>
            </w:r>
            <w:r w:rsidRPr="008B0E66">
              <w:t xml:space="preserve"> The legal authority and operating control of the institution is clearly defined with respect to that entity.</w:t>
            </w:r>
          </w:p>
          <w:p w:rsidR="0005633A" w:rsidRPr="008B0E66" w:rsidRDefault="0005633A" w:rsidP="0005633A">
            <w:pPr>
              <w:pStyle w:val="NoSpacing"/>
            </w:pPr>
          </w:p>
          <w:p w:rsidR="0005633A" w:rsidRDefault="0005633A" w:rsidP="00CE32C2">
            <w:pPr>
              <w:pStyle w:val="NoSpacing"/>
              <w:numPr>
                <w:ilvl w:val="0"/>
                <w:numId w:val="5"/>
              </w:numPr>
            </w:pPr>
            <w:r w:rsidRPr="008B0E66">
              <w:rPr>
                <w:b/>
              </w:rPr>
              <w:t>3.2.13.2</w:t>
            </w:r>
            <w:r w:rsidRPr="008B0E66">
              <w:t xml:space="preserve"> The relationship of that entity to the institution and the extent of any liability arising out of that relationship are clearly describ</w:t>
            </w:r>
            <w:r>
              <w:t>ed in a formal, written manner.</w:t>
            </w:r>
          </w:p>
          <w:p w:rsidR="0005633A" w:rsidRPr="008B0E66" w:rsidRDefault="0005633A" w:rsidP="0005633A">
            <w:pPr>
              <w:pStyle w:val="NoSpacing"/>
            </w:pPr>
            <w:r w:rsidRPr="008B0E66">
              <w:t xml:space="preserve"> </w:t>
            </w:r>
          </w:p>
          <w:p w:rsidR="0005633A" w:rsidRPr="00EA2B3A" w:rsidRDefault="0005633A" w:rsidP="00CE32C2">
            <w:pPr>
              <w:pStyle w:val="NoSpacing"/>
              <w:numPr>
                <w:ilvl w:val="0"/>
                <w:numId w:val="5"/>
              </w:numPr>
              <w:rPr>
                <w:b/>
              </w:rPr>
            </w:pPr>
            <w:r w:rsidRPr="008B0E66">
              <w:rPr>
                <w:b/>
              </w:rPr>
              <w:t>3.2.13.3</w:t>
            </w:r>
            <w:r w:rsidRPr="008B0E66">
              <w:t xml:space="preserve"> The institution demonstrates that (a) the chief executive officer controls any fund-raising activities of that entity or (b) the fund-raising activities of that entity are defined in a formal, written manner which assures that those activities further the mission of the institution. </w:t>
            </w:r>
            <w:r w:rsidRPr="008B0E66">
              <w:rPr>
                <w:b/>
              </w:rPr>
              <w:t>(Institution-related entities)</w:t>
            </w:r>
            <w:r w:rsidRPr="00EA2B3A">
              <w:t xml:space="preserve"> </w:t>
            </w:r>
          </w:p>
          <w:p w:rsidR="00A0183B" w:rsidRDefault="00A0183B"/>
        </w:tc>
        <w:tc>
          <w:tcPr>
            <w:tcW w:w="270" w:type="dxa"/>
          </w:tcPr>
          <w:p w:rsidR="00A0183B" w:rsidRDefault="00A0183B"/>
        </w:tc>
        <w:tc>
          <w:tcPr>
            <w:tcW w:w="2070" w:type="dxa"/>
          </w:tcPr>
          <w:p w:rsidR="00A0183B" w:rsidRDefault="00A0183B"/>
          <w:p w:rsidR="0005633A" w:rsidRDefault="0005633A"/>
          <w:p w:rsidR="0005633A" w:rsidRDefault="0005633A"/>
          <w:p w:rsidR="0005633A" w:rsidRDefault="0005633A"/>
          <w:p w:rsidR="0005633A" w:rsidRDefault="0005633A"/>
          <w:p w:rsidR="00B93914" w:rsidRDefault="00B93914"/>
          <w:p w:rsidR="0005633A" w:rsidRDefault="00DA6ADC">
            <w:r>
              <w:t>Stacy Purcell</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020763" w:rsidTr="005F1274">
        <w:tc>
          <w:tcPr>
            <w:tcW w:w="8370" w:type="dxa"/>
          </w:tcPr>
          <w:p w:rsidR="00020763" w:rsidRPr="00020763" w:rsidRDefault="00020763" w:rsidP="00020763">
            <w:pPr>
              <w:jc w:val="center"/>
              <w:rPr>
                <w:b/>
              </w:rPr>
            </w:pPr>
            <w:r w:rsidRPr="00020763">
              <w:rPr>
                <w:b/>
              </w:rPr>
              <w:t>FACULTY</w:t>
            </w:r>
          </w:p>
        </w:tc>
        <w:tc>
          <w:tcPr>
            <w:tcW w:w="270" w:type="dxa"/>
          </w:tcPr>
          <w:p w:rsidR="00020763" w:rsidRDefault="00020763"/>
        </w:tc>
        <w:tc>
          <w:tcPr>
            <w:tcW w:w="2070" w:type="dxa"/>
          </w:tcPr>
          <w:p w:rsidR="00020763" w:rsidRDefault="00020763"/>
        </w:tc>
      </w:tr>
      <w:tr w:rsidR="00A0183B" w:rsidTr="005F1274">
        <w:tc>
          <w:tcPr>
            <w:tcW w:w="8370" w:type="dxa"/>
          </w:tcPr>
          <w:p w:rsidR="00A0183B" w:rsidRDefault="0005633A">
            <w:pPr>
              <w:rPr>
                <w:rFonts w:cs="Arial"/>
                <w:b/>
              </w:rPr>
            </w:pPr>
            <w:r>
              <w:t xml:space="preserve">16. </w:t>
            </w:r>
            <w:r w:rsidR="00B9559B" w:rsidRPr="00864DDA">
              <w:rPr>
                <w:rFonts w:cs="Arial"/>
              </w:rPr>
              <w:t>The number of full-time faculty members is adequate to support the mission of the institution.</w:t>
            </w:r>
            <w:r w:rsidR="00B9559B">
              <w:rPr>
                <w:rFonts w:cs="Arial"/>
              </w:rPr>
              <w:t xml:space="preserve">  </w:t>
            </w:r>
            <w:r w:rsidR="00020763">
              <w:rPr>
                <w:rFonts w:cs="Arial"/>
                <w:b/>
              </w:rPr>
              <w:t xml:space="preserve">(Faculty) </w:t>
            </w:r>
            <w:r w:rsidR="00B9559B" w:rsidRPr="00C81222">
              <w:rPr>
                <w:rFonts w:cs="Arial"/>
                <w:b/>
              </w:rPr>
              <w:t>Revised</w:t>
            </w:r>
            <w:r w:rsidR="00B9559B" w:rsidRPr="007E1C96">
              <w:rPr>
                <w:rFonts w:cs="Arial"/>
                <w:b/>
              </w:rPr>
              <w:t xml:space="preserve"> </w:t>
            </w:r>
            <w:r w:rsidR="00B9559B">
              <w:rPr>
                <w:rFonts w:cs="Arial"/>
                <w:b/>
              </w:rPr>
              <w:t xml:space="preserve">CR </w:t>
            </w:r>
            <w:r w:rsidR="00B9559B" w:rsidRPr="007E1C96">
              <w:rPr>
                <w:rFonts w:cs="Arial"/>
                <w:b/>
              </w:rPr>
              <w:t>2.8</w:t>
            </w:r>
          </w:p>
          <w:p w:rsidR="00B9559B" w:rsidRDefault="00B9559B"/>
        </w:tc>
        <w:tc>
          <w:tcPr>
            <w:tcW w:w="270" w:type="dxa"/>
          </w:tcPr>
          <w:p w:rsidR="00A0183B" w:rsidRDefault="00A0183B"/>
        </w:tc>
        <w:tc>
          <w:tcPr>
            <w:tcW w:w="2070" w:type="dxa"/>
          </w:tcPr>
          <w:p w:rsidR="00B9559B" w:rsidRDefault="00B9559B"/>
          <w:p w:rsidR="00B9559B" w:rsidRDefault="00B9559B">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B9559B" w:rsidRDefault="00B9559B" w:rsidP="00B9559B">
            <w:pPr>
              <w:pStyle w:val="NoSpacing"/>
              <w:rPr>
                <w:b/>
              </w:rPr>
            </w:pPr>
            <w:r>
              <w:t xml:space="preserve">17. </w:t>
            </w:r>
            <w:r w:rsidRPr="00864DDA">
              <w:t xml:space="preserve">For each of its degree programs, the institution employs an adequate number of qualified full-time faculty members </w:t>
            </w:r>
            <w:r w:rsidRPr="00636798">
              <w:t>with terminal degrees</w:t>
            </w:r>
            <w:r w:rsidRPr="00864DDA">
              <w:t xml:space="preserve"> to ensure program quality and integrity.</w:t>
            </w:r>
            <w:r>
              <w:t xml:space="preserve"> </w:t>
            </w:r>
            <w:r w:rsidRPr="001E7D3A">
              <w:rPr>
                <w:b/>
              </w:rPr>
              <w:t>(Terminal degrees of faculty) Combined</w:t>
            </w:r>
            <w:r w:rsidRPr="00C81222">
              <w:rPr>
                <w:b/>
              </w:rPr>
              <w:t xml:space="preserve"> and revised CR</w:t>
            </w:r>
            <w:r>
              <w:rPr>
                <w:b/>
              </w:rPr>
              <w:t xml:space="preserve"> 2.8 and CS </w:t>
            </w:r>
            <w:r w:rsidRPr="00AF417B">
              <w:rPr>
                <w:b/>
              </w:rPr>
              <w:t>3.5.4</w:t>
            </w:r>
          </w:p>
        </w:tc>
        <w:tc>
          <w:tcPr>
            <w:tcW w:w="270" w:type="dxa"/>
          </w:tcPr>
          <w:p w:rsidR="00A0183B" w:rsidRDefault="00A0183B"/>
        </w:tc>
        <w:tc>
          <w:tcPr>
            <w:tcW w:w="2070" w:type="dxa"/>
          </w:tcPr>
          <w:p w:rsidR="00A0183B" w:rsidRDefault="00A0183B"/>
          <w:p w:rsidR="00B9559B" w:rsidRDefault="00B9559B">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B9559B" w:rsidP="00B9559B">
            <w:pPr>
              <w:pStyle w:val="NoSpacing"/>
            </w:pPr>
            <w:r>
              <w:t xml:space="preserve">18. </w:t>
            </w:r>
            <w:r w:rsidRPr="00864DDA">
              <w:t>The institution employs qualified faculty members with experience and competence needed to achieve its mission and goals.  The institution is responsible for justifying and documenting the qualifications of its faculty.  (See SACSCOC guidelines “Faculty Credentials.”)</w:t>
            </w:r>
            <w:r>
              <w:t xml:space="preserve">  </w:t>
            </w:r>
            <w:r w:rsidRPr="001E7D3A">
              <w:rPr>
                <w:b/>
              </w:rPr>
              <w:t>(Qualified faculty)</w:t>
            </w:r>
            <w:r>
              <w:t xml:space="preserve"> </w:t>
            </w:r>
            <w:r w:rsidRPr="008F19FB">
              <w:rPr>
                <w:b/>
              </w:rPr>
              <w:t xml:space="preserve">Revised </w:t>
            </w:r>
            <w:r>
              <w:rPr>
                <w:b/>
              </w:rPr>
              <w:t xml:space="preserve">CS </w:t>
            </w:r>
            <w:r w:rsidRPr="008F19FB">
              <w:rPr>
                <w:b/>
              </w:rPr>
              <w:t>3.7.1</w:t>
            </w:r>
          </w:p>
        </w:tc>
        <w:tc>
          <w:tcPr>
            <w:tcW w:w="270" w:type="dxa"/>
          </w:tcPr>
          <w:p w:rsidR="00A0183B" w:rsidRDefault="00A0183B"/>
        </w:tc>
        <w:tc>
          <w:tcPr>
            <w:tcW w:w="2070" w:type="dxa"/>
          </w:tcPr>
          <w:p w:rsidR="00A0183B" w:rsidRDefault="00A0183B"/>
          <w:p w:rsidR="00B9559B" w:rsidRDefault="00B9559B">
            <w:r>
              <w:t>Jeff Johnson</w:t>
            </w:r>
          </w:p>
          <w:p w:rsidR="00B9559B" w:rsidRDefault="00B9559B">
            <w:r>
              <w:t>Elza Mylona</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020763" w:rsidRDefault="00B9559B" w:rsidP="00020763">
            <w:pPr>
              <w:pStyle w:val="NoSpacing"/>
              <w:rPr>
                <w:b/>
              </w:rPr>
            </w:pPr>
            <w:r>
              <w:t xml:space="preserve">19. </w:t>
            </w:r>
            <w:r w:rsidR="00020763" w:rsidRPr="00636798">
              <w:t xml:space="preserve">For each major or concentration in a degree program, the institution assigns responsibility for program coordination, as well as for curriculum development and review, to persons qualified in the field </w:t>
            </w:r>
            <w:r w:rsidR="00020763" w:rsidRPr="00636798">
              <w:rPr>
                <w:b/>
              </w:rPr>
              <w:t>(A</w:t>
            </w:r>
            <w:r w:rsidR="00020763">
              <w:rPr>
                <w:b/>
              </w:rPr>
              <w:t xml:space="preserve">cademic program coordination) Revised CS </w:t>
            </w:r>
            <w:r w:rsidR="00020763" w:rsidRPr="00636798">
              <w:rPr>
                <w:b/>
              </w:rPr>
              <w:t>3.4.11</w:t>
            </w:r>
          </w:p>
        </w:tc>
        <w:tc>
          <w:tcPr>
            <w:tcW w:w="270" w:type="dxa"/>
          </w:tcPr>
          <w:p w:rsidR="00A0183B" w:rsidRDefault="00A0183B"/>
        </w:tc>
        <w:tc>
          <w:tcPr>
            <w:tcW w:w="2070" w:type="dxa"/>
          </w:tcPr>
          <w:p w:rsidR="00A0183B" w:rsidRDefault="00A0183B"/>
          <w:p w:rsidR="00020763" w:rsidRDefault="00020763"/>
          <w:p w:rsidR="00020763" w:rsidRDefault="00020763">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020763" w:rsidRPr="001E7D3A" w:rsidRDefault="00020763" w:rsidP="00020763">
            <w:pPr>
              <w:pStyle w:val="NoSpacing"/>
              <w:rPr>
                <w:b/>
              </w:rPr>
            </w:pPr>
            <w:r>
              <w:t xml:space="preserve">20. </w:t>
            </w:r>
            <w:r w:rsidRPr="008F19FB">
              <w:t xml:space="preserve">The institution publishes and implements policies regarding the appointment, employment, and regular periodic evaluation of each faculty member, regardless of contract or tenure status.  </w:t>
            </w:r>
            <w:r w:rsidRPr="001E7D3A">
              <w:rPr>
                <w:b/>
              </w:rPr>
              <w:t>(Faculty appointment and evaluation)  Revised CS 3.7.2</w:t>
            </w:r>
          </w:p>
          <w:p w:rsidR="00A0183B" w:rsidRDefault="00A0183B"/>
        </w:tc>
        <w:tc>
          <w:tcPr>
            <w:tcW w:w="270" w:type="dxa"/>
          </w:tcPr>
          <w:p w:rsidR="00A0183B" w:rsidRDefault="00A0183B"/>
        </w:tc>
        <w:tc>
          <w:tcPr>
            <w:tcW w:w="2070" w:type="dxa"/>
          </w:tcPr>
          <w:p w:rsidR="00A0183B" w:rsidRDefault="00A0183B"/>
          <w:p w:rsidR="00020763" w:rsidRDefault="00020763">
            <w:r>
              <w:t>Elza Mylona</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020763">
            <w:r>
              <w:lastRenderedPageBreak/>
              <w:t xml:space="preserve">21. </w:t>
            </w:r>
            <w:r w:rsidRPr="002727A8">
              <w:rPr>
                <w:rFonts w:cs="Arial"/>
              </w:rPr>
              <w:t xml:space="preserve">The institution ensures appropriate procedures for preserving and protecting academic freedom. </w:t>
            </w:r>
            <w:r w:rsidRPr="002727A8">
              <w:rPr>
                <w:rFonts w:cs="Arial"/>
                <w:b/>
              </w:rPr>
              <w:t xml:space="preserve">(Academic freedom) </w:t>
            </w:r>
            <w:r w:rsidRPr="008F19FB">
              <w:rPr>
                <w:rFonts w:cs="Arial"/>
                <w:b/>
              </w:rPr>
              <w:t xml:space="preserve">Revised </w:t>
            </w:r>
            <w:r>
              <w:rPr>
                <w:rFonts w:cs="Arial"/>
                <w:b/>
              </w:rPr>
              <w:t xml:space="preserve">CS </w:t>
            </w:r>
            <w:r w:rsidRPr="008F19FB">
              <w:rPr>
                <w:rFonts w:cs="Arial"/>
                <w:b/>
              </w:rPr>
              <w:t>3.7.4</w:t>
            </w:r>
          </w:p>
        </w:tc>
        <w:tc>
          <w:tcPr>
            <w:tcW w:w="270" w:type="dxa"/>
          </w:tcPr>
          <w:p w:rsidR="00A0183B" w:rsidRDefault="00A0183B"/>
        </w:tc>
        <w:tc>
          <w:tcPr>
            <w:tcW w:w="2070" w:type="dxa"/>
          </w:tcPr>
          <w:p w:rsidR="00A0183B" w:rsidRDefault="00A0183B"/>
          <w:p w:rsidR="00020763" w:rsidRDefault="00020763">
            <w:r>
              <w:t>Elza Mylona</w:t>
            </w:r>
          </w:p>
          <w:p w:rsidR="00020763" w:rsidRDefault="00020763"/>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020763" w:rsidP="00020763">
            <w:pPr>
              <w:pStyle w:val="NoSpacing"/>
            </w:pPr>
            <w:r>
              <w:t xml:space="preserve">22. </w:t>
            </w:r>
            <w:r w:rsidRPr="007E1C96">
              <w:t>The institution provides ongoing professional development of faculty as teachers, scholars, and practitioners</w:t>
            </w:r>
            <w:r>
              <w:t>, as appropriate to the institutional mission</w:t>
            </w:r>
            <w:r w:rsidRPr="007E1C96">
              <w:t xml:space="preserve">. </w:t>
            </w:r>
            <w:r w:rsidRPr="007E1C96">
              <w:rPr>
                <w:b/>
              </w:rPr>
              <w:t>(Faculty development)</w:t>
            </w:r>
            <w:r w:rsidR="00CE32C2">
              <w:rPr>
                <w:b/>
              </w:rPr>
              <w:t xml:space="preserve"> </w:t>
            </w:r>
            <w:r>
              <w:rPr>
                <w:b/>
              </w:rPr>
              <w:t>Revised CS</w:t>
            </w:r>
            <w:r w:rsidRPr="007E1C96">
              <w:t xml:space="preserve"> </w:t>
            </w:r>
            <w:r w:rsidRPr="007E1C96">
              <w:rPr>
                <w:b/>
              </w:rPr>
              <w:t>3.7.3</w:t>
            </w:r>
          </w:p>
        </w:tc>
        <w:tc>
          <w:tcPr>
            <w:tcW w:w="270" w:type="dxa"/>
          </w:tcPr>
          <w:p w:rsidR="00A0183B" w:rsidRDefault="00A0183B"/>
        </w:tc>
        <w:tc>
          <w:tcPr>
            <w:tcW w:w="2070" w:type="dxa"/>
          </w:tcPr>
          <w:p w:rsidR="00A0183B" w:rsidRDefault="00A0183B"/>
          <w:p w:rsidR="00020763" w:rsidRDefault="00020763">
            <w:r>
              <w:t>Elza Mylona</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020763" w:rsidRDefault="00020763" w:rsidP="00020763">
            <w:pPr>
              <w:pStyle w:val="NoSpacing"/>
              <w:rPr>
                <w:b/>
                <w:sz w:val="20"/>
                <w:szCs w:val="20"/>
              </w:rPr>
            </w:pPr>
            <w:r>
              <w:t xml:space="preserve">23. </w:t>
            </w:r>
            <w:r w:rsidRPr="00636798">
              <w:t>The institution publishes policies on the authority of faculty in academic and governance matters and places primary responsibility for the content, quality, and effectiveness of the curriculum with its faculty. (</w:t>
            </w:r>
            <w:r w:rsidRPr="001E7D3A">
              <w:rPr>
                <w:b/>
              </w:rPr>
              <w:t>Faculty role)</w:t>
            </w:r>
            <w:r w:rsidRPr="00636798">
              <w:t xml:space="preserve"> </w:t>
            </w:r>
            <w:r>
              <w:rPr>
                <w:b/>
              </w:rPr>
              <w:t xml:space="preserve">Combined CS </w:t>
            </w:r>
            <w:r w:rsidRPr="008F19FB">
              <w:rPr>
                <w:b/>
              </w:rPr>
              <w:t xml:space="preserve">3.7.5 and </w:t>
            </w:r>
            <w:r>
              <w:rPr>
                <w:b/>
              </w:rPr>
              <w:t xml:space="preserve">CS </w:t>
            </w:r>
            <w:r w:rsidRPr="008F19FB">
              <w:rPr>
                <w:b/>
              </w:rPr>
              <w:t>3.4.10</w:t>
            </w:r>
          </w:p>
        </w:tc>
        <w:tc>
          <w:tcPr>
            <w:tcW w:w="270" w:type="dxa"/>
          </w:tcPr>
          <w:p w:rsidR="00A0183B" w:rsidRDefault="00A0183B"/>
        </w:tc>
        <w:tc>
          <w:tcPr>
            <w:tcW w:w="2070" w:type="dxa"/>
          </w:tcPr>
          <w:p w:rsidR="00A0183B" w:rsidRDefault="00A0183B"/>
          <w:p w:rsidR="00020763" w:rsidRDefault="00020763">
            <w:r>
              <w:t>Elza Mylona</w:t>
            </w:r>
          </w:p>
          <w:p w:rsidR="00020763" w:rsidRDefault="00020763">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CE32C2" w:rsidRDefault="00CE32C2" w:rsidP="00CE32C2">
            <w:pPr>
              <w:jc w:val="center"/>
              <w:rPr>
                <w:b/>
              </w:rPr>
            </w:pPr>
            <w:r w:rsidRPr="00CE32C2">
              <w:rPr>
                <w:b/>
              </w:rPr>
              <w:t>INSTITUTIONAL PLANNING AND IMPROVEMENT</w:t>
            </w:r>
          </w:p>
        </w:tc>
        <w:tc>
          <w:tcPr>
            <w:tcW w:w="270" w:type="dxa"/>
          </w:tcPr>
          <w:p w:rsidR="00A0183B" w:rsidRDefault="00A0183B"/>
        </w:tc>
        <w:tc>
          <w:tcPr>
            <w:tcW w:w="2070" w:type="dxa"/>
          </w:tcPr>
          <w:p w:rsidR="00A0183B" w:rsidRDefault="00A0183B"/>
        </w:tc>
      </w:tr>
      <w:tr w:rsidR="00A0183B" w:rsidTr="005F1274">
        <w:tc>
          <w:tcPr>
            <w:tcW w:w="8370" w:type="dxa"/>
          </w:tcPr>
          <w:p w:rsidR="006F6C37" w:rsidRPr="00B93914" w:rsidRDefault="00CE32C2" w:rsidP="00CE32C2">
            <w:pPr>
              <w:pStyle w:val="NoSpacing"/>
              <w:rPr>
                <w:b/>
              </w:rPr>
            </w:pPr>
            <w:r>
              <w:t xml:space="preserve">24. </w:t>
            </w:r>
            <w:r w:rsidRPr="00DA0AC2">
              <w:t>The institution en</w:t>
            </w:r>
            <w:r>
              <w:t xml:space="preserve">gages in ongoing, comprehensive, </w:t>
            </w:r>
            <w:r w:rsidRPr="00DA0AC2">
              <w:t>and integrated research-based planning and evaluation processes that (1) incorporate a systematic review of institutional goals and outcomes consistent with its</w:t>
            </w:r>
            <w:r>
              <w:t xml:space="preserve"> mission and </w:t>
            </w:r>
            <w:r w:rsidRPr="00DA0AC2">
              <w:t>(2) result in continuing improvement in institutional quality</w:t>
            </w:r>
            <w:r>
              <w:t xml:space="preserve">. </w:t>
            </w:r>
            <w:r>
              <w:rPr>
                <w:b/>
              </w:rPr>
              <w:t xml:space="preserve">(Institutional Planning) Revised CR </w:t>
            </w:r>
            <w:r w:rsidRPr="00DA0AC2">
              <w:rPr>
                <w:b/>
              </w:rPr>
              <w:t>2.5</w:t>
            </w:r>
          </w:p>
        </w:tc>
        <w:tc>
          <w:tcPr>
            <w:tcW w:w="270" w:type="dxa"/>
          </w:tcPr>
          <w:p w:rsidR="00A0183B" w:rsidRDefault="00A0183B"/>
        </w:tc>
        <w:tc>
          <w:tcPr>
            <w:tcW w:w="2070" w:type="dxa"/>
          </w:tcPr>
          <w:p w:rsidR="00A0183B" w:rsidRDefault="00A0183B"/>
          <w:p w:rsidR="00CE32C2" w:rsidRDefault="00CE32C2">
            <w:r>
              <w:t>Don Combs</w:t>
            </w:r>
          </w:p>
          <w:p w:rsidR="00B93914" w:rsidRDefault="00B93914">
            <w:r>
              <w:t>Elza Mylona</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CE32C2" w:rsidRDefault="00CE32C2" w:rsidP="00CE32C2">
            <w:pPr>
              <w:pStyle w:val="NoSpacing"/>
              <w:rPr>
                <w:b/>
              </w:rPr>
            </w:pPr>
            <w:r>
              <w:t xml:space="preserve">25. </w:t>
            </w:r>
            <w:r w:rsidRPr="00DA0AC2">
              <w:t>The institution has developed a Quality Enhancement Plan</w:t>
            </w:r>
            <w:r>
              <w:t>, with a topic emerging from its ongoing comprehensive planning and evaluation processes,</w:t>
            </w:r>
            <w:r w:rsidRPr="00DA0AC2">
              <w:t xml:space="preserve"> that (1) focuses on improving specific student learning outcomes and/or student success, (2) demonstrates institutional commitment of resources to initiate, implem</w:t>
            </w:r>
            <w:r>
              <w:t>ent and complete the QEP, and (3</w:t>
            </w:r>
            <w:r w:rsidRPr="00DA0AC2">
              <w:t xml:space="preserve">) includes a plan to assess achievement. </w:t>
            </w:r>
            <w:r w:rsidRPr="00DA0AC2">
              <w:rPr>
                <w:b/>
              </w:rPr>
              <w:t>(Quality Enhancement Plan</w:t>
            </w:r>
            <w:r>
              <w:t xml:space="preserve">) </w:t>
            </w:r>
            <w:r w:rsidRPr="001E7D3A">
              <w:rPr>
                <w:b/>
              </w:rPr>
              <w:t>Revised CS</w:t>
            </w:r>
            <w:r>
              <w:t xml:space="preserve"> </w:t>
            </w:r>
            <w:r w:rsidRPr="001E7D3A">
              <w:rPr>
                <w:b/>
              </w:rPr>
              <w:t>3.3.2 and CR 2.12</w:t>
            </w:r>
          </w:p>
        </w:tc>
        <w:tc>
          <w:tcPr>
            <w:tcW w:w="270" w:type="dxa"/>
          </w:tcPr>
          <w:p w:rsidR="00A0183B" w:rsidRDefault="00A0183B"/>
        </w:tc>
        <w:tc>
          <w:tcPr>
            <w:tcW w:w="2070" w:type="dxa"/>
          </w:tcPr>
          <w:p w:rsidR="00A0183B" w:rsidRDefault="00A0183B"/>
          <w:p w:rsidR="00CE32C2" w:rsidRDefault="00CE32C2"/>
          <w:p w:rsidR="00CE32C2" w:rsidRDefault="00CE32C2">
            <w:r>
              <w:t>Ron Flenner</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CE32C2" w:rsidRDefault="00CE32C2" w:rsidP="00CE32C2">
            <w:pPr>
              <w:jc w:val="center"/>
              <w:rPr>
                <w:b/>
              </w:rPr>
            </w:pPr>
            <w:r w:rsidRPr="00CE32C2">
              <w:rPr>
                <w:b/>
              </w:rPr>
              <w:t>STUDENT ACHIEVEMENT</w:t>
            </w:r>
          </w:p>
        </w:tc>
        <w:tc>
          <w:tcPr>
            <w:tcW w:w="270" w:type="dxa"/>
          </w:tcPr>
          <w:p w:rsidR="00A0183B" w:rsidRDefault="00A0183B"/>
        </w:tc>
        <w:tc>
          <w:tcPr>
            <w:tcW w:w="2070" w:type="dxa"/>
          </w:tcPr>
          <w:p w:rsidR="00A0183B" w:rsidRDefault="00A0183B"/>
        </w:tc>
      </w:tr>
      <w:tr w:rsidR="00A0183B" w:rsidTr="005F1274">
        <w:tc>
          <w:tcPr>
            <w:tcW w:w="8370" w:type="dxa"/>
          </w:tcPr>
          <w:p w:rsidR="00CE32C2" w:rsidRPr="008F19FB" w:rsidRDefault="00CE32C2" w:rsidP="00CE32C2">
            <w:pPr>
              <w:pStyle w:val="NoSpacing"/>
              <w:rPr>
                <w:b/>
              </w:rPr>
            </w:pPr>
            <w:r>
              <w:t xml:space="preserve">26. </w:t>
            </w:r>
            <w:r w:rsidRPr="00DA0AC2">
              <w:t xml:space="preserve">The institution identifies expected outcomes, assesses the extent to which it achieves these outcomes, and provides evidence of actively seeking improvement based on analysis of the results in the areas below:  </w:t>
            </w:r>
            <w:r>
              <w:rPr>
                <w:b/>
              </w:rPr>
              <w:t>C</w:t>
            </w:r>
            <w:r w:rsidRPr="008F19FB">
              <w:rPr>
                <w:b/>
              </w:rPr>
              <w:t xml:space="preserve">ombined </w:t>
            </w:r>
            <w:r>
              <w:rPr>
                <w:b/>
              </w:rPr>
              <w:t xml:space="preserve">CS </w:t>
            </w:r>
            <w:r w:rsidRPr="008F19FB">
              <w:rPr>
                <w:b/>
              </w:rPr>
              <w:t>3.3.1</w:t>
            </w:r>
            <w:r>
              <w:rPr>
                <w:b/>
              </w:rPr>
              <w:t>.3</w:t>
            </w:r>
            <w:r w:rsidRPr="008F19FB">
              <w:rPr>
                <w:b/>
              </w:rPr>
              <w:t xml:space="preserve">, </w:t>
            </w:r>
            <w:r>
              <w:rPr>
                <w:b/>
              </w:rPr>
              <w:t xml:space="preserve">CS </w:t>
            </w:r>
            <w:r w:rsidRPr="008F19FB">
              <w:rPr>
                <w:b/>
              </w:rPr>
              <w:t xml:space="preserve">3.5.1, and </w:t>
            </w:r>
            <w:r>
              <w:rPr>
                <w:b/>
              </w:rPr>
              <w:t xml:space="preserve">FR </w:t>
            </w:r>
            <w:r w:rsidRPr="008F19FB">
              <w:rPr>
                <w:b/>
              </w:rPr>
              <w:t>4.1</w:t>
            </w:r>
          </w:p>
          <w:p w:rsidR="00CE32C2" w:rsidRPr="00DA0AC2" w:rsidRDefault="00CE32C2" w:rsidP="00CE32C2">
            <w:pPr>
              <w:pStyle w:val="NoSpacing"/>
              <w:rPr>
                <w:b/>
              </w:rPr>
            </w:pPr>
          </w:p>
          <w:p w:rsidR="00CE32C2" w:rsidRDefault="00CE32C2" w:rsidP="00CE32C2">
            <w:pPr>
              <w:pStyle w:val="NoSpacing"/>
              <w:numPr>
                <w:ilvl w:val="0"/>
                <w:numId w:val="7"/>
              </w:numPr>
            </w:pPr>
            <w:r w:rsidRPr="00322C63">
              <w:rPr>
                <w:b/>
              </w:rPr>
              <w:t xml:space="preserve">3.3.1.1 </w:t>
            </w:r>
            <w:r w:rsidRPr="00322C63">
              <w:t>student learning outcomes for its educational programs</w:t>
            </w:r>
          </w:p>
          <w:p w:rsidR="00CE32C2" w:rsidRPr="001E7D3A" w:rsidRDefault="00CE32C2" w:rsidP="00CE32C2">
            <w:pPr>
              <w:pStyle w:val="NoSpacing"/>
              <w:rPr>
                <w:b/>
              </w:rPr>
            </w:pPr>
            <w:r>
              <w:rPr>
                <w:b/>
              </w:rPr>
              <w:t>Formerly CS 3.3.1.1</w:t>
            </w:r>
          </w:p>
          <w:p w:rsidR="00CE32C2" w:rsidRPr="00322C63" w:rsidRDefault="00CE32C2" w:rsidP="00CE32C2">
            <w:pPr>
              <w:pStyle w:val="NoSpacing"/>
            </w:pPr>
          </w:p>
          <w:p w:rsidR="00CE32C2" w:rsidRPr="00CE32C2" w:rsidRDefault="00CE32C2" w:rsidP="00CE32C2">
            <w:pPr>
              <w:pStyle w:val="NoSpacing"/>
              <w:numPr>
                <w:ilvl w:val="0"/>
                <w:numId w:val="7"/>
              </w:numPr>
              <w:rPr>
                <w:strike/>
                <w:color w:val="C00000"/>
              </w:rPr>
            </w:pPr>
            <w:r w:rsidRPr="00CE32C2">
              <w:rPr>
                <w:strike/>
                <w:color w:val="C00000"/>
              </w:rPr>
              <w:t>3.3.1.2</w:t>
            </w:r>
            <w:r w:rsidRPr="00CE32C2">
              <w:rPr>
                <w:strike/>
                <w:color w:val="C00000"/>
              </w:rPr>
              <w:tab/>
              <w:t xml:space="preserve">  student learning outcomes for general education competencies</w:t>
            </w:r>
          </w:p>
          <w:p w:rsidR="00CE32C2" w:rsidRPr="008F19FB" w:rsidRDefault="00CE32C2" w:rsidP="00CE32C2">
            <w:pPr>
              <w:pStyle w:val="NoSpacing"/>
              <w:rPr>
                <w:b/>
              </w:rPr>
            </w:pPr>
            <w:r w:rsidRPr="00CE32C2">
              <w:rPr>
                <w:b/>
                <w:strike/>
                <w:color w:val="C00000"/>
              </w:rPr>
              <w:t>Formerly CS 3.5.1</w:t>
            </w:r>
            <w:r>
              <w:rPr>
                <w:b/>
                <w:strike/>
                <w:color w:val="C00000"/>
              </w:rPr>
              <w:t xml:space="preserve"> </w:t>
            </w:r>
            <w:r w:rsidRPr="00CE32C2">
              <w:rPr>
                <w:b/>
                <w:color w:val="C00000"/>
              </w:rPr>
              <w:t>Not Applicable</w:t>
            </w:r>
          </w:p>
          <w:p w:rsidR="00CE32C2" w:rsidRPr="00DA0AC2" w:rsidRDefault="00CE32C2" w:rsidP="00CE32C2">
            <w:pPr>
              <w:pStyle w:val="NoSpacing"/>
              <w:rPr>
                <w:u w:val="single"/>
              </w:rPr>
            </w:pPr>
          </w:p>
          <w:p w:rsidR="00CE32C2" w:rsidRDefault="00CE32C2" w:rsidP="00CE32C2">
            <w:pPr>
              <w:pStyle w:val="NoSpacing"/>
              <w:numPr>
                <w:ilvl w:val="0"/>
                <w:numId w:val="7"/>
              </w:numPr>
            </w:pPr>
            <w:r w:rsidRPr="00DA0AC2">
              <w:t>3.3.1.</w:t>
            </w:r>
            <w:r w:rsidRPr="00322C63">
              <w:t>3</w:t>
            </w:r>
            <w:r w:rsidRPr="00DA0AC2">
              <w:t xml:space="preserve"> academic and student services </w:t>
            </w:r>
            <w:r w:rsidRPr="00322C63">
              <w:t xml:space="preserve">that </w:t>
            </w:r>
            <w:r>
              <w:t xml:space="preserve">support </w:t>
            </w:r>
            <w:r w:rsidRPr="00DA0AC2">
              <w:t>student success</w:t>
            </w:r>
          </w:p>
          <w:p w:rsidR="00CE32C2" w:rsidRPr="001E7D3A" w:rsidRDefault="00CE32C2" w:rsidP="00CE32C2">
            <w:pPr>
              <w:pStyle w:val="NoSpacing"/>
              <w:rPr>
                <w:b/>
              </w:rPr>
            </w:pPr>
            <w:r w:rsidRPr="001E7D3A">
              <w:rPr>
                <w:b/>
              </w:rPr>
              <w:t>Formerly CS 3.3.1.3</w:t>
            </w:r>
          </w:p>
          <w:p w:rsidR="00A0183B" w:rsidRDefault="00A0183B"/>
        </w:tc>
        <w:tc>
          <w:tcPr>
            <w:tcW w:w="270" w:type="dxa"/>
          </w:tcPr>
          <w:p w:rsidR="00A0183B" w:rsidRDefault="00A0183B"/>
        </w:tc>
        <w:tc>
          <w:tcPr>
            <w:tcW w:w="2070" w:type="dxa"/>
          </w:tcPr>
          <w:p w:rsidR="00A0183B" w:rsidRDefault="00A0183B"/>
          <w:p w:rsidR="00CE32C2" w:rsidRDefault="00CE32C2"/>
          <w:p w:rsidR="00CE32C2" w:rsidRDefault="00CE32C2"/>
          <w:p w:rsidR="00CE32C2" w:rsidRDefault="00CE32C2"/>
          <w:p w:rsidR="00CE32C2" w:rsidRDefault="00CE32C2"/>
          <w:p w:rsidR="00CE32C2" w:rsidRDefault="00CE32C2"/>
          <w:p w:rsidR="00CE32C2" w:rsidRDefault="00CE32C2">
            <w:r>
              <w:t>Cindy Cadieux</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367660" w:rsidRDefault="00367660"/>
          <w:p w:rsidR="00367660" w:rsidRDefault="00367660"/>
          <w:p w:rsidR="00367660" w:rsidRDefault="00367660"/>
          <w:p w:rsidR="00367660" w:rsidRDefault="00367660"/>
          <w:p w:rsidR="00A0183B" w:rsidRPr="006F6C37" w:rsidRDefault="006F6C37">
            <w:r w:rsidRPr="006F6C37">
              <w:t xml:space="preserve">27. </w:t>
            </w:r>
            <w:r w:rsidRPr="006F6C37">
              <w:rPr>
                <w:rFonts w:cs="Arial"/>
              </w:rPr>
              <w:t xml:space="preserve">The institution identifies and publishes goals and outcomes for student achievement appropriate to the institution’s mission, the nature of the students it serves, and the kinds </w:t>
            </w:r>
            <w:r w:rsidRPr="006F6C37">
              <w:rPr>
                <w:rFonts w:cs="Arial"/>
              </w:rPr>
              <w:lastRenderedPageBreak/>
              <w:t xml:space="preserve">of programs offered.  Student achievement goals may include: (1) enrollment, retention, and graduation data; course/program completion and job placement; state licensing examinations; student portfolios, or other means of demonstrating student success. </w:t>
            </w:r>
            <w:r w:rsidRPr="006F6C37">
              <w:rPr>
                <w:rFonts w:cs="Arial"/>
                <w:b/>
              </w:rPr>
              <w:t xml:space="preserve">(Student achievement) </w:t>
            </w:r>
            <w:r w:rsidRPr="006F6C37">
              <w:rPr>
                <w:rFonts w:cs="Arial"/>
              </w:rPr>
              <w:t xml:space="preserve">(See also SACSCOC policy “Advertising, Student Recruitment, and Representation of Accredited Status”.)  </w:t>
            </w:r>
            <w:r w:rsidRPr="006F6C37">
              <w:rPr>
                <w:rFonts w:cs="Arial"/>
                <w:b/>
              </w:rPr>
              <w:t>Revised FR 4.1</w:t>
            </w:r>
          </w:p>
        </w:tc>
        <w:tc>
          <w:tcPr>
            <w:tcW w:w="270" w:type="dxa"/>
          </w:tcPr>
          <w:p w:rsidR="00A0183B" w:rsidRDefault="00A0183B"/>
        </w:tc>
        <w:tc>
          <w:tcPr>
            <w:tcW w:w="2070" w:type="dxa"/>
          </w:tcPr>
          <w:p w:rsidR="00A0183B" w:rsidRDefault="00A0183B"/>
          <w:p w:rsidR="006F6C37" w:rsidRDefault="006F6C37"/>
          <w:p w:rsidR="006F6C37" w:rsidRDefault="006F6C37"/>
          <w:p w:rsidR="006F6C37" w:rsidRDefault="006F6C37"/>
          <w:p w:rsidR="006F6C37" w:rsidRDefault="006F6C37"/>
          <w:p w:rsidR="006F6C37" w:rsidRDefault="006F6C37"/>
          <w:p w:rsidR="006F6C37" w:rsidRDefault="006F6C37"/>
          <w:p w:rsidR="006F6C37" w:rsidRDefault="006F6C37">
            <w:r>
              <w:t>Cindy Cadieux</w:t>
            </w:r>
          </w:p>
        </w:tc>
      </w:tr>
      <w:tr w:rsidR="00A0183B" w:rsidTr="005F1274">
        <w:tc>
          <w:tcPr>
            <w:tcW w:w="8370" w:type="dxa"/>
          </w:tcPr>
          <w:p w:rsidR="00A0183B" w:rsidRPr="006F6C37"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6F6C37" w:rsidRDefault="006F6C37" w:rsidP="006F6C37">
            <w:pPr>
              <w:jc w:val="center"/>
              <w:rPr>
                <w:b/>
              </w:rPr>
            </w:pPr>
            <w:r w:rsidRPr="006F6C37">
              <w:rPr>
                <w:b/>
              </w:rPr>
              <w:t>EDUCATIONAL PROGRAM STRUCTURE AND CONTENT</w:t>
            </w:r>
          </w:p>
        </w:tc>
        <w:tc>
          <w:tcPr>
            <w:tcW w:w="270" w:type="dxa"/>
          </w:tcPr>
          <w:p w:rsidR="00A0183B" w:rsidRDefault="00A0183B"/>
        </w:tc>
        <w:tc>
          <w:tcPr>
            <w:tcW w:w="2070" w:type="dxa"/>
          </w:tcPr>
          <w:p w:rsidR="00A0183B" w:rsidRDefault="00A0183B"/>
        </w:tc>
      </w:tr>
      <w:tr w:rsidR="00A0183B" w:rsidTr="005F1274">
        <w:tc>
          <w:tcPr>
            <w:tcW w:w="8370" w:type="dxa"/>
          </w:tcPr>
          <w:p w:rsidR="00A0183B" w:rsidRPr="006F6C37" w:rsidRDefault="006F6C37">
            <w:r w:rsidRPr="006F6C37">
              <w:t xml:space="preserve">28. </w:t>
            </w:r>
            <w:r w:rsidRPr="006F6C37">
              <w:rPr>
                <w:rFonts w:cs="Arial"/>
              </w:rPr>
              <w:t xml:space="preserve">The institution offers one or more degree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when using units other than semester credit hours.  Programs based on assessment of student competencies or achievement of objectives have clearly detailed benchmarks or outcomes, including defined experiences, instead of focusing on the duration of the program. The institution provides an appropriate justification for all degree programs and combined degree programs that include fewer than the required number of semester credit hours or its equivalent unit. </w:t>
            </w:r>
            <w:r w:rsidRPr="006F6C37">
              <w:rPr>
                <w:rFonts w:cs="Arial"/>
                <w:b/>
              </w:rPr>
              <w:t>(Program Length)  Revised CR 2.7.1</w:t>
            </w:r>
          </w:p>
        </w:tc>
        <w:tc>
          <w:tcPr>
            <w:tcW w:w="270" w:type="dxa"/>
          </w:tcPr>
          <w:p w:rsidR="00A0183B" w:rsidRDefault="00A0183B"/>
        </w:tc>
        <w:tc>
          <w:tcPr>
            <w:tcW w:w="2070" w:type="dxa"/>
          </w:tcPr>
          <w:p w:rsidR="00A0183B" w:rsidRDefault="00A0183B"/>
          <w:p w:rsidR="006F6C37" w:rsidRDefault="006F6C37"/>
          <w:p w:rsidR="006F6C37" w:rsidRDefault="006F6C37"/>
          <w:p w:rsidR="006F6C37" w:rsidRDefault="006F6C37"/>
          <w:p w:rsidR="006F6C37" w:rsidRDefault="006F6C37"/>
          <w:p w:rsidR="006F6C37" w:rsidRDefault="006F6C37">
            <w:r>
              <w:t>Jeff Johnson</w:t>
            </w:r>
          </w:p>
        </w:tc>
      </w:tr>
      <w:tr w:rsidR="00A0183B" w:rsidTr="005F1274">
        <w:tc>
          <w:tcPr>
            <w:tcW w:w="8370" w:type="dxa"/>
          </w:tcPr>
          <w:p w:rsidR="00A0183B" w:rsidRPr="006F6C37"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71213B" w:rsidRDefault="0071213B">
            <w:pPr>
              <w:rPr>
                <w:color w:val="C00000"/>
              </w:rPr>
            </w:pPr>
            <w:r w:rsidRPr="0071213B">
              <w:rPr>
                <w:color w:val="C00000"/>
              </w:rPr>
              <w:t xml:space="preserve">29. </w:t>
            </w:r>
            <w:r w:rsidRPr="0071213B">
              <w:rPr>
                <w:rFonts w:cs="Arial"/>
                <w:color w:val="C00000"/>
              </w:rPr>
              <w:t>In each undergraduate degree program, the institution requires the successful completion of a general education component at the collegiate level that (1) is a substantial component of each undergraduate degree, (2) ensures breadth of knowledge, and (3) is based on a coherent rationale.  For degree completion in associate programs, the component constitutes a minimum of 15 semester hours or the equivalent; for baccalaureate programs, a minimum of 30 semester hours or the equivalent. These credit hours are to be drawn from and include at least one course from each of the following areas: humanities/fine arts, social/behavioral sciences, and natural science/mathematics.  The courses do not narrowly focus on those skills, techniques, and procedures specific to a particular occupation or profession.  The institution provides an explanation for using units other than semester credit hours</w:t>
            </w:r>
            <w:r w:rsidRPr="0071213B">
              <w:rPr>
                <w:rFonts w:cs="Arial"/>
                <w:color w:val="C00000"/>
                <w:sz w:val="20"/>
                <w:szCs w:val="20"/>
              </w:rPr>
              <w:t xml:space="preserve"> </w:t>
            </w:r>
            <w:r w:rsidRPr="0071213B">
              <w:rPr>
                <w:rFonts w:cs="Arial"/>
                <w:b/>
                <w:color w:val="C00000"/>
              </w:rPr>
              <w:t>(Published general education requirements)</w:t>
            </w:r>
            <w:r w:rsidRPr="0071213B">
              <w:rPr>
                <w:rFonts w:cs="Arial"/>
                <w:b/>
                <w:color w:val="C00000"/>
                <w:sz w:val="20"/>
                <w:szCs w:val="20"/>
              </w:rPr>
              <w:t xml:space="preserve">  </w:t>
            </w:r>
            <w:r w:rsidRPr="0071213B">
              <w:rPr>
                <w:rFonts w:cs="Arial"/>
                <w:b/>
                <w:color w:val="C00000"/>
              </w:rPr>
              <w:t>Revised CR 2.7.3</w:t>
            </w:r>
            <w:r w:rsidRPr="0071213B">
              <w:rPr>
                <w:rFonts w:cs="Arial"/>
                <w:b/>
                <w:color w:val="C00000"/>
                <w:sz w:val="20"/>
                <w:szCs w:val="20"/>
              </w:rPr>
              <w:t xml:space="preserve">  </w:t>
            </w:r>
          </w:p>
        </w:tc>
        <w:tc>
          <w:tcPr>
            <w:tcW w:w="270" w:type="dxa"/>
          </w:tcPr>
          <w:p w:rsidR="00A0183B" w:rsidRPr="0071213B" w:rsidRDefault="00A0183B">
            <w:pPr>
              <w:rPr>
                <w:color w:val="C00000"/>
              </w:rPr>
            </w:pPr>
          </w:p>
        </w:tc>
        <w:tc>
          <w:tcPr>
            <w:tcW w:w="2070" w:type="dxa"/>
          </w:tcPr>
          <w:p w:rsidR="00A0183B" w:rsidRPr="0071213B" w:rsidRDefault="00A0183B">
            <w:pPr>
              <w:rPr>
                <w:color w:val="C00000"/>
              </w:rPr>
            </w:pPr>
          </w:p>
          <w:p w:rsidR="0071213B" w:rsidRPr="0071213B" w:rsidRDefault="0071213B">
            <w:pPr>
              <w:rPr>
                <w:color w:val="C00000"/>
              </w:rPr>
            </w:pPr>
          </w:p>
          <w:p w:rsidR="0071213B" w:rsidRPr="0071213B" w:rsidRDefault="0071213B">
            <w:pPr>
              <w:rPr>
                <w:color w:val="C00000"/>
              </w:rPr>
            </w:pPr>
          </w:p>
          <w:p w:rsidR="0071213B" w:rsidRPr="0071213B" w:rsidRDefault="0071213B">
            <w:pPr>
              <w:rPr>
                <w:color w:val="C00000"/>
              </w:rPr>
            </w:pPr>
          </w:p>
          <w:p w:rsidR="0071213B" w:rsidRPr="0071213B" w:rsidRDefault="0071213B">
            <w:pPr>
              <w:rPr>
                <w:color w:val="C00000"/>
              </w:rPr>
            </w:pPr>
          </w:p>
          <w:p w:rsidR="0071213B" w:rsidRPr="0071213B" w:rsidRDefault="0071213B">
            <w:pPr>
              <w:rPr>
                <w:color w:val="C00000"/>
              </w:rPr>
            </w:pPr>
            <w:r w:rsidRPr="0071213B">
              <w:rPr>
                <w:color w:val="C00000"/>
              </w:rPr>
              <w:t>Not Applicable</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367660" w:rsidRDefault="0071213B">
            <w:pPr>
              <w:rPr>
                <w:color w:val="C00000"/>
              </w:rPr>
            </w:pPr>
            <w:r w:rsidRPr="00367660">
              <w:rPr>
                <w:color w:val="C00000"/>
              </w:rPr>
              <w:t xml:space="preserve">30. </w:t>
            </w:r>
            <w:r w:rsidRPr="00367660">
              <w:rPr>
                <w:rFonts w:cs="Arial"/>
                <w:color w:val="C00000"/>
              </w:rPr>
              <w:t xml:space="preserve">At least 25 percent of the credit hours required for an undergraduate degree are earned through instruction offered by the institution awarding the degree. </w:t>
            </w:r>
            <w:r w:rsidRPr="00367660">
              <w:rPr>
                <w:rFonts w:cs="Arial"/>
                <w:b/>
                <w:color w:val="C00000"/>
              </w:rPr>
              <w:t>(Institutional credits for an undergraduate degree</w:t>
            </w:r>
            <w:r w:rsidRPr="00367660">
              <w:rPr>
                <w:rFonts w:cs="Arial"/>
                <w:color w:val="C00000"/>
              </w:rPr>
              <w:t xml:space="preserve">). </w:t>
            </w:r>
            <w:r w:rsidRPr="00367660">
              <w:rPr>
                <w:rFonts w:cs="Arial"/>
                <w:b/>
                <w:color w:val="C00000"/>
              </w:rPr>
              <w:t>Current CS 3.5.2</w:t>
            </w:r>
          </w:p>
        </w:tc>
        <w:tc>
          <w:tcPr>
            <w:tcW w:w="270" w:type="dxa"/>
          </w:tcPr>
          <w:p w:rsidR="00A0183B" w:rsidRPr="00367660" w:rsidRDefault="00A0183B">
            <w:pPr>
              <w:rPr>
                <w:color w:val="C00000"/>
              </w:rPr>
            </w:pPr>
          </w:p>
        </w:tc>
        <w:tc>
          <w:tcPr>
            <w:tcW w:w="2070" w:type="dxa"/>
          </w:tcPr>
          <w:p w:rsidR="00A0183B" w:rsidRPr="00367660" w:rsidRDefault="00A0183B">
            <w:pPr>
              <w:rPr>
                <w:color w:val="C00000"/>
              </w:rPr>
            </w:pPr>
          </w:p>
          <w:p w:rsidR="0071213B" w:rsidRPr="00367660" w:rsidRDefault="00367660">
            <w:pPr>
              <w:rPr>
                <w:color w:val="C00000"/>
              </w:rPr>
            </w:pPr>
            <w:r w:rsidRPr="00367660">
              <w:rPr>
                <w:color w:val="C00000"/>
              </w:rPr>
              <w:t>Not Applicable</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3F0E67" w:rsidRDefault="0071213B">
            <w:r w:rsidRPr="003F0E67">
              <w:t xml:space="preserve">31. </w:t>
            </w:r>
            <w:r w:rsidR="003F0E67" w:rsidRPr="003F0E67">
              <w:rPr>
                <w:rFonts w:cs="Arial"/>
              </w:rPr>
              <w:t xml:space="preserve">At least one-third of credits toward a graduate or a post-baccalaureate professional degree are earned through instruction offered by the institution awarding the degree </w:t>
            </w:r>
            <w:r w:rsidR="003F0E67" w:rsidRPr="003F0E67">
              <w:rPr>
                <w:rFonts w:cs="Arial"/>
                <w:b/>
              </w:rPr>
              <w:t>(Institutional credits for a graduate/professional degree)</w:t>
            </w:r>
            <w:r w:rsidR="003F0E67">
              <w:rPr>
                <w:rFonts w:cs="Arial"/>
              </w:rPr>
              <w:t xml:space="preserve"> </w:t>
            </w:r>
            <w:r w:rsidR="003F0E67" w:rsidRPr="003F0E67">
              <w:rPr>
                <w:rFonts w:cs="Arial"/>
                <w:b/>
              </w:rPr>
              <w:t>Current CS 3.6.3</w:t>
            </w:r>
          </w:p>
        </w:tc>
        <w:tc>
          <w:tcPr>
            <w:tcW w:w="270" w:type="dxa"/>
          </w:tcPr>
          <w:p w:rsidR="00A0183B" w:rsidRDefault="00A0183B"/>
        </w:tc>
        <w:tc>
          <w:tcPr>
            <w:tcW w:w="2070" w:type="dxa"/>
          </w:tcPr>
          <w:p w:rsidR="00A0183B" w:rsidRDefault="00A0183B"/>
          <w:p w:rsidR="003F0E67" w:rsidRDefault="003F0E67">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3F0E67">
            <w:r>
              <w:t xml:space="preserve">32. </w:t>
            </w:r>
            <w:r w:rsidRPr="00CC317B">
              <w:rPr>
                <w:rFonts w:cs="Arial"/>
              </w:rPr>
              <w:t xml:space="preserve">The institution offers degree </w:t>
            </w:r>
            <w:r w:rsidRPr="00A93F13">
              <w:rPr>
                <w:rFonts w:cs="Arial"/>
              </w:rPr>
              <w:t>and other educational programs that (1) em</w:t>
            </w:r>
            <w:r>
              <w:rPr>
                <w:rFonts w:cs="Arial"/>
              </w:rPr>
              <w:t>body a coherent course of study;</w:t>
            </w:r>
            <w:r w:rsidRPr="00A93F13">
              <w:rPr>
                <w:rFonts w:cs="Arial"/>
              </w:rPr>
              <w:t xml:space="preserve"> (2) are compatible with its stated mission and goals and the diplomas, c</w:t>
            </w:r>
            <w:r>
              <w:rPr>
                <w:rFonts w:cs="Arial"/>
              </w:rPr>
              <w:t>ertificates, or degrees awarded;</w:t>
            </w:r>
            <w:r w:rsidRPr="00A93F13">
              <w:rPr>
                <w:rFonts w:cs="Arial"/>
              </w:rPr>
              <w:t xml:space="preserve"> and (3) are based upon fields of study appropriate to higher education</w:t>
            </w:r>
            <w:r>
              <w:rPr>
                <w:rFonts w:cs="Arial"/>
                <w:b/>
              </w:rPr>
              <w:t xml:space="preserve">. </w:t>
            </w:r>
            <w:r w:rsidRPr="00A93F13">
              <w:rPr>
                <w:rFonts w:cs="Arial"/>
                <w:b/>
              </w:rPr>
              <w:t>(Program Content)</w:t>
            </w:r>
            <w:r w:rsidRPr="00A93F13">
              <w:rPr>
                <w:rFonts w:cs="Arial"/>
              </w:rPr>
              <w:t xml:space="preserve"> </w:t>
            </w:r>
            <w:r w:rsidRPr="008F19FB">
              <w:rPr>
                <w:rFonts w:cs="Arial"/>
                <w:b/>
              </w:rPr>
              <w:t xml:space="preserve">Combined </w:t>
            </w:r>
            <w:r>
              <w:rPr>
                <w:rFonts w:cs="Arial"/>
                <w:b/>
              </w:rPr>
              <w:t xml:space="preserve">CR </w:t>
            </w:r>
            <w:r w:rsidRPr="008F19FB">
              <w:rPr>
                <w:rFonts w:cs="Arial"/>
                <w:b/>
              </w:rPr>
              <w:t xml:space="preserve">2.7.2 and </w:t>
            </w:r>
            <w:r>
              <w:rPr>
                <w:rFonts w:cs="Arial"/>
                <w:b/>
              </w:rPr>
              <w:t xml:space="preserve">FR </w:t>
            </w:r>
            <w:r w:rsidRPr="008F19FB">
              <w:rPr>
                <w:rFonts w:cs="Arial"/>
                <w:b/>
              </w:rPr>
              <w:t>4.2</w:t>
            </w:r>
          </w:p>
        </w:tc>
        <w:tc>
          <w:tcPr>
            <w:tcW w:w="270" w:type="dxa"/>
          </w:tcPr>
          <w:p w:rsidR="00A0183B" w:rsidRDefault="00A0183B"/>
        </w:tc>
        <w:tc>
          <w:tcPr>
            <w:tcW w:w="2070" w:type="dxa"/>
          </w:tcPr>
          <w:p w:rsidR="00A0183B" w:rsidRDefault="00A0183B"/>
          <w:p w:rsidR="003F0E67" w:rsidRDefault="003F0E67">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1C4177" w:rsidRDefault="001C4177" w:rsidP="001C4177">
            <w:pPr>
              <w:pStyle w:val="NoSpacing"/>
              <w:rPr>
                <w:b/>
              </w:rPr>
            </w:pPr>
            <w:r>
              <w:t xml:space="preserve">33. </w:t>
            </w:r>
            <w:r w:rsidRPr="00891053">
              <w:t xml:space="preserve">The institution’s post-baccalaureate professional degree programs and </w:t>
            </w:r>
            <w:r w:rsidRPr="00A93F13">
              <w:t>graduate</w:t>
            </w:r>
            <w:r w:rsidRPr="00891053">
              <w:t xml:space="preserve"> degree programs are progressively more advanced in academic content than undergraduate programs, and are structured (1) to include knowledge of the literature of </w:t>
            </w:r>
            <w:r w:rsidRPr="00891053">
              <w:lastRenderedPageBreak/>
              <w:t xml:space="preserve">the discipline and (2) to ensure ongoing engagement in research and/or appropriate professional practice and training. </w:t>
            </w:r>
            <w:r w:rsidRPr="00891053">
              <w:rPr>
                <w:b/>
              </w:rPr>
              <w:t>(Post-baccalaureate rigor and curriculum)</w:t>
            </w:r>
            <w:r w:rsidR="00A1202D">
              <w:rPr>
                <w:b/>
              </w:rPr>
              <w:t xml:space="preserve"> </w:t>
            </w:r>
            <w:r>
              <w:rPr>
                <w:b/>
              </w:rPr>
              <w:t>C</w:t>
            </w:r>
            <w:r w:rsidRPr="008F19FB">
              <w:rPr>
                <w:b/>
              </w:rPr>
              <w:t xml:space="preserve">ombined </w:t>
            </w:r>
            <w:r>
              <w:rPr>
                <w:b/>
              </w:rPr>
              <w:t xml:space="preserve">CS </w:t>
            </w:r>
            <w:r w:rsidRPr="008F19FB">
              <w:rPr>
                <w:b/>
              </w:rPr>
              <w:t xml:space="preserve">3.6.1 and </w:t>
            </w:r>
            <w:r>
              <w:rPr>
                <w:b/>
              </w:rPr>
              <w:t xml:space="preserve">CS </w:t>
            </w:r>
            <w:r w:rsidRPr="008F19FB">
              <w:rPr>
                <w:b/>
              </w:rPr>
              <w:t>3.6.2</w:t>
            </w:r>
          </w:p>
        </w:tc>
        <w:tc>
          <w:tcPr>
            <w:tcW w:w="270" w:type="dxa"/>
          </w:tcPr>
          <w:p w:rsidR="00A0183B" w:rsidRDefault="00A0183B"/>
        </w:tc>
        <w:tc>
          <w:tcPr>
            <w:tcW w:w="2070" w:type="dxa"/>
          </w:tcPr>
          <w:p w:rsidR="00A0183B" w:rsidRDefault="00A0183B"/>
          <w:p w:rsidR="001C4177" w:rsidRDefault="001C4177"/>
          <w:p w:rsidR="001C4177" w:rsidRDefault="001C4177"/>
          <w:p w:rsidR="001C4177" w:rsidRDefault="001C4177">
            <w:r>
              <w:lastRenderedPageBreak/>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1C4177">
            <w:pPr>
              <w:rPr>
                <w:rFonts w:cs="Arial"/>
                <w:b/>
              </w:rPr>
            </w:pPr>
            <w:r>
              <w:t xml:space="preserve">34. </w:t>
            </w:r>
            <w:r w:rsidR="00A1202D" w:rsidRPr="00891053">
              <w:rPr>
                <w:rFonts w:cs="Arial"/>
              </w:rPr>
              <w:t>The institution publishes requirements for its undergraduate, graduate, and post-baccalaureate professional programs, as applicable.  The requirements conform to commonly accepted standards and practices for degree programs. (</w:t>
            </w:r>
            <w:r w:rsidR="00A1202D" w:rsidRPr="00891053">
              <w:rPr>
                <w:rFonts w:cs="Arial"/>
                <w:b/>
              </w:rPr>
              <w:t>Program requirements)</w:t>
            </w:r>
            <w:r w:rsidR="00A1202D" w:rsidRPr="00CC317B">
              <w:rPr>
                <w:rFonts w:cs="Arial"/>
                <w:b/>
              </w:rPr>
              <w:t xml:space="preserve"> </w:t>
            </w:r>
            <w:r w:rsidR="00A1202D">
              <w:rPr>
                <w:rFonts w:cs="Arial"/>
                <w:b/>
              </w:rPr>
              <w:t>C</w:t>
            </w:r>
            <w:r w:rsidR="00A1202D" w:rsidRPr="008F19FB">
              <w:rPr>
                <w:rFonts w:cs="Arial"/>
                <w:b/>
              </w:rPr>
              <w:t xml:space="preserve">ombined </w:t>
            </w:r>
            <w:r w:rsidR="00A1202D">
              <w:rPr>
                <w:rFonts w:cs="Arial"/>
                <w:b/>
              </w:rPr>
              <w:t xml:space="preserve">CS </w:t>
            </w:r>
            <w:r w:rsidR="00A1202D" w:rsidRPr="008F19FB">
              <w:rPr>
                <w:rFonts w:cs="Arial"/>
                <w:b/>
              </w:rPr>
              <w:t xml:space="preserve">3.5.3 and </w:t>
            </w:r>
            <w:r w:rsidR="00A1202D">
              <w:rPr>
                <w:rFonts w:cs="Arial"/>
                <w:b/>
              </w:rPr>
              <w:t xml:space="preserve">CS </w:t>
            </w:r>
            <w:r w:rsidR="00A1202D" w:rsidRPr="008F19FB">
              <w:rPr>
                <w:rFonts w:cs="Arial"/>
                <w:b/>
              </w:rPr>
              <w:t>3.6.4</w:t>
            </w:r>
          </w:p>
          <w:p w:rsidR="00A1202D" w:rsidRDefault="00A1202D"/>
        </w:tc>
        <w:tc>
          <w:tcPr>
            <w:tcW w:w="270" w:type="dxa"/>
          </w:tcPr>
          <w:p w:rsidR="00A0183B" w:rsidRDefault="00A0183B"/>
        </w:tc>
        <w:tc>
          <w:tcPr>
            <w:tcW w:w="2070" w:type="dxa"/>
          </w:tcPr>
          <w:p w:rsidR="00A0183B" w:rsidRDefault="00A0183B"/>
          <w:p w:rsidR="00A1202D" w:rsidRDefault="00A1202D"/>
          <w:p w:rsidR="00A1202D" w:rsidRDefault="00A1202D">
            <w:r>
              <w:t>Jeff Johnson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A1202D">
            <w:r>
              <w:t xml:space="preserve">35. </w:t>
            </w:r>
            <w:r w:rsidRPr="00FA0BA3">
              <w:rPr>
                <w:rFonts w:cs="Arial"/>
              </w:rPr>
              <w:t xml:space="preserve">The institution incorporates </w:t>
            </w:r>
            <w:r w:rsidRPr="00D01552">
              <w:rPr>
                <w:rFonts w:cs="Arial"/>
              </w:rPr>
              <w:t>an analysis</w:t>
            </w:r>
            <w:r w:rsidRPr="00FA0BA3">
              <w:rPr>
                <w:rFonts w:cs="Arial"/>
              </w:rPr>
              <w:t xml:space="preserve"> of its distance learning programs, branch campuses, and off-campus instructional sites in its Compliance Certification and in its Fifth-Year Compliance Certification. (See SACSCOC policy “Reaffirmation of Accreditation and Subsequent Reports”.) </w:t>
            </w:r>
            <w:r w:rsidRPr="008F19FB">
              <w:rPr>
                <w:rFonts w:cs="Arial"/>
                <w:b/>
              </w:rPr>
              <w:t>New</w:t>
            </w:r>
            <w:r>
              <w:rPr>
                <w:rFonts w:cs="Arial"/>
                <w:b/>
              </w:rPr>
              <w:t xml:space="preserve"> CS</w:t>
            </w:r>
            <w:r w:rsidRPr="008F19FB">
              <w:rPr>
                <w:rFonts w:cs="Arial"/>
                <w:b/>
              </w:rPr>
              <w:t xml:space="preserve"> 3</w:t>
            </w:r>
            <w:r w:rsidRPr="00FA0BA3">
              <w:rPr>
                <w:rFonts w:cs="Arial"/>
                <w:b/>
              </w:rPr>
              <w:t>.13.2</w:t>
            </w:r>
          </w:p>
        </w:tc>
        <w:tc>
          <w:tcPr>
            <w:tcW w:w="270" w:type="dxa"/>
          </w:tcPr>
          <w:p w:rsidR="00A0183B" w:rsidRDefault="00A0183B"/>
        </w:tc>
        <w:tc>
          <w:tcPr>
            <w:tcW w:w="2070" w:type="dxa"/>
          </w:tcPr>
          <w:p w:rsidR="00A0183B" w:rsidRDefault="00A0183B"/>
          <w:p w:rsidR="00A1202D" w:rsidRDefault="00A1202D">
            <w:r>
              <w:t>Jeff Johnson</w:t>
            </w:r>
          </w:p>
          <w:p w:rsidR="00A1202D" w:rsidRDefault="00A1202D">
            <w:r>
              <w:t>Helena Russell</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A1202D" w:rsidRDefault="00A1202D" w:rsidP="00A1202D">
            <w:pPr>
              <w:spacing w:line="240" w:lineRule="exact"/>
              <w:jc w:val="center"/>
              <w:rPr>
                <w:b/>
                <w:sz w:val="24"/>
                <w:szCs w:val="24"/>
              </w:rPr>
            </w:pPr>
            <w:r w:rsidRPr="00445FBA">
              <w:rPr>
                <w:b/>
                <w:sz w:val="24"/>
                <w:szCs w:val="24"/>
              </w:rPr>
              <w:t>E</w:t>
            </w:r>
            <w:r>
              <w:rPr>
                <w:b/>
                <w:sz w:val="24"/>
                <w:szCs w:val="24"/>
              </w:rPr>
              <w:t>DUCATIONAL POLICIES, PROCEDURES, AND PRACTICES</w:t>
            </w:r>
          </w:p>
        </w:tc>
        <w:tc>
          <w:tcPr>
            <w:tcW w:w="270" w:type="dxa"/>
          </w:tcPr>
          <w:p w:rsidR="00A0183B" w:rsidRDefault="00A0183B"/>
        </w:tc>
        <w:tc>
          <w:tcPr>
            <w:tcW w:w="2070" w:type="dxa"/>
          </w:tcPr>
          <w:p w:rsidR="00A0183B" w:rsidRDefault="00A0183B"/>
        </w:tc>
      </w:tr>
      <w:tr w:rsidR="00A0183B" w:rsidTr="005F1274">
        <w:tc>
          <w:tcPr>
            <w:tcW w:w="8370" w:type="dxa"/>
          </w:tcPr>
          <w:p w:rsidR="00A0183B" w:rsidRPr="00A1202D" w:rsidRDefault="00A1202D">
            <w:r w:rsidRPr="00A1202D">
              <w:t xml:space="preserve">36. </w:t>
            </w:r>
            <w:r w:rsidRPr="00A1202D">
              <w:rPr>
                <w:rFonts w:cs="Arial"/>
              </w:rPr>
              <w:t xml:space="preserve">The institution publishes admissions policies consistent with its mission. </w:t>
            </w:r>
            <w:r w:rsidRPr="00A1202D">
              <w:rPr>
                <w:rFonts w:cs="Arial"/>
                <w:b/>
              </w:rPr>
              <w:t>(Admissions policies)</w:t>
            </w:r>
            <w:r w:rsidRPr="00A1202D">
              <w:rPr>
                <w:rFonts w:cs="Arial"/>
              </w:rPr>
              <w:t xml:space="preserve"> </w:t>
            </w:r>
            <w:r w:rsidRPr="00A1202D">
              <w:rPr>
                <w:rFonts w:cs="Arial"/>
                <w:b/>
              </w:rPr>
              <w:t>Current CS 3.4.3</w:t>
            </w:r>
          </w:p>
        </w:tc>
        <w:tc>
          <w:tcPr>
            <w:tcW w:w="270" w:type="dxa"/>
          </w:tcPr>
          <w:p w:rsidR="00A0183B" w:rsidRDefault="00A0183B"/>
        </w:tc>
        <w:tc>
          <w:tcPr>
            <w:tcW w:w="2070" w:type="dxa"/>
          </w:tcPr>
          <w:p w:rsidR="00A1202D" w:rsidRDefault="00A1202D"/>
          <w:p w:rsidR="002260C2" w:rsidRDefault="002260C2">
            <w:r>
              <w:t>Jeff Johnson</w:t>
            </w:r>
          </w:p>
          <w:p w:rsidR="002260C2" w:rsidRDefault="002260C2"/>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2260C2" w:rsidP="002260C2">
            <w:pPr>
              <w:pStyle w:val="NoSpacing"/>
              <w:rPr>
                <w:b/>
              </w:rPr>
            </w:pPr>
            <w:r>
              <w:t xml:space="preserve">37. </w:t>
            </w:r>
            <w:r w:rsidRPr="00CC317B">
              <w:t xml:space="preserve">The institution publishes academic policies that adhere to principles of good educational practice.  These policies are disseminated to students, faculty, and other interested parties through publications that accurately represent the programs and services of the institution. </w:t>
            </w:r>
            <w:r w:rsidRPr="00CC317B">
              <w:rPr>
                <w:b/>
              </w:rPr>
              <w:t>(Academic policies)</w:t>
            </w:r>
            <w:r>
              <w:rPr>
                <w:b/>
              </w:rPr>
              <w:t xml:space="preserve"> Current CS </w:t>
            </w:r>
            <w:r w:rsidRPr="00CC317B">
              <w:rPr>
                <w:b/>
              </w:rPr>
              <w:t>3.4.5</w:t>
            </w:r>
          </w:p>
          <w:p w:rsidR="002260C2" w:rsidRDefault="002260C2" w:rsidP="002260C2">
            <w:pPr>
              <w:pStyle w:val="NoSpacing"/>
            </w:pPr>
          </w:p>
        </w:tc>
        <w:tc>
          <w:tcPr>
            <w:tcW w:w="270" w:type="dxa"/>
          </w:tcPr>
          <w:p w:rsidR="00A0183B" w:rsidRDefault="00A0183B"/>
        </w:tc>
        <w:tc>
          <w:tcPr>
            <w:tcW w:w="2070" w:type="dxa"/>
          </w:tcPr>
          <w:p w:rsidR="00A0183B" w:rsidRDefault="00A0183B"/>
          <w:p w:rsidR="002260C2" w:rsidRDefault="002260C2"/>
          <w:p w:rsidR="002260C2" w:rsidRDefault="002260C2">
            <w:r>
              <w:t>Jeff Johnson</w:t>
            </w:r>
          </w:p>
          <w:p w:rsidR="002260C2" w:rsidRDefault="002260C2"/>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2E316C" w:rsidRPr="00324BF3" w:rsidRDefault="002E316C" w:rsidP="002E316C">
            <w:pPr>
              <w:pStyle w:val="NoSpacing"/>
              <w:rPr>
                <w:b/>
              </w:rPr>
            </w:pPr>
            <w:r>
              <w:t xml:space="preserve">38. </w:t>
            </w:r>
            <w:r w:rsidRPr="00324BF3">
              <w:t xml:space="preserve">An institution that offers distance or correspondence education: </w:t>
            </w:r>
            <w:r w:rsidRPr="00324BF3">
              <w:rPr>
                <w:b/>
              </w:rPr>
              <w:t>(Distance and correspondence education)</w:t>
            </w:r>
            <w:r>
              <w:rPr>
                <w:b/>
              </w:rPr>
              <w:t xml:space="preserve"> Current FR </w:t>
            </w:r>
            <w:r w:rsidRPr="00324BF3">
              <w:rPr>
                <w:b/>
              </w:rPr>
              <w:t>4.8</w:t>
            </w:r>
          </w:p>
          <w:p w:rsidR="002E316C" w:rsidRPr="00324BF3" w:rsidRDefault="002E316C" w:rsidP="002E316C">
            <w:pPr>
              <w:pStyle w:val="NoSpacing"/>
            </w:pPr>
          </w:p>
          <w:p w:rsidR="002E316C" w:rsidRPr="00324BF3" w:rsidRDefault="002E316C" w:rsidP="002E316C">
            <w:pPr>
              <w:pStyle w:val="NoSpacing"/>
              <w:numPr>
                <w:ilvl w:val="0"/>
                <w:numId w:val="7"/>
              </w:numPr>
              <w:rPr>
                <w:b/>
              </w:rPr>
            </w:pPr>
            <w:r w:rsidRPr="00324BF3">
              <w:rPr>
                <w:b/>
              </w:rPr>
              <w:t xml:space="preserve">4.8.1 </w:t>
            </w:r>
            <w:r w:rsidRPr="00324BF3">
              <w:t xml:space="preserve"> demonstrates that the student who registers in a distance or correspondence education course or program is the same student who participates in and completes the course or program and receives the credit by verifying the identity of a student who participates in class or coursework by using, at the option of the institution, methods such as (a) a secure login and pass code, (b) proctored examinations, or (c) new or other technologies and practices that are effective in verifying student identification.</w:t>
            </w:r>
          </w:p>
          <w:p w:rsidR="002E316C" w:rsidRDefault="002E316C" w:rsidP="002E316C">
            <w:pPr>
              <w:pStyle w:val="NoSpacing"/>
              <w:rPr>
                <w:b/>
              </w:rPr>
            </w:pPr>
          </w:p>
          <w:p w:rsidR="002E316C" w:rsidRPr="00324BF3" w:rsidRDefault="002E316C" w:rsidP="002E316C">
            <w:pPr>
              <w:pStyle w:val="NoSpacing"/>
              <w:numPr>
                <w:ilvl w:val="0"/>
                <w:numId w:val="7"/>
              </w:numPr>
            </w:pPr>
            <w:r w:rsidRPr="00324BF3">
              <w:rPr>
                <w:b/>
              </w:rPr>
              <w:t>4.8.2</w:t>
            </w:r>
            <w:r w:rsidRPr="00324BF3">
              <w:t xml:space="preserve"> </w:t>
            </w:r>
            <w:proofErr w:type="gramStart"/>
            <w:r w:rsidRPr="00324BF3">
              <w:t>has</w:t>
            </w:r>
            <w:proofErr w:type="gramEnd"/>
            <w:r w:rsidRPr="00324BF3">
              <w:t xml:space="preserve"> a written procedure for protecting the privacy of students enrolled in distance and correspondence education courses or programs.</w:t>
            </w:r>
          </w:p>
          <w:p w:rsidR="002E316C" w:rsidRPr="00324BF3" w:rsidRDefault="002E316C" w:rsidP="002E316C">
            <w:pPr>
              <w:pStyle w:val="NoSpacing"/>
            </w:pPr>
          </w:p>
          <w:p w:rsidR="00A0183B" w:rsidRDefault="002E316C" w:rsidP="002E316C">
            <w:pPr>
              <w:pStyle w:val="NoSpacing"/>
              <w:numPr>
                <w:ilvl w:val="0"/>
                <w:numId w:val="7"/>
              </w:numPr>
            </w:pPr>
            <w:r w:rsidRPr="00324BF3">
              <w:rPr>
                <w:b/>
              </w:rPr>
              <w:t xml:space="preserve">4.8.3 </w:t>
            </w:r>
            <w:proofErr w:type="gramStart"/>
            <w:r w:rsidRPr="00324BF3">
              <w:t>has</w:t>
            </w:r>
            <w:proofErr w:type="gramEnd"/>
            <w:r w:rsidRPr="00324BF3">
              <w:t xml:space="preserve"> a written procedure distributed at the time of registration or enrollment that notifies students of any projected additional student charges associated with verification of student identity.</w:t>
            </w:r>
          </w:p>
        </w:tc>
        <w:tc>
          <w:tcPr>
            <w:tcW w:w="270" w:type="dxa"/>
          </w:tcPr>
          <w:p w:rsidR="00A0183B" w:rsidRDefault="00A0183B"/>
        </w:tc>
        <w:tc>
          <w:tcPr>
            <w:tcW w:w="2070" w:type="dxa"/>
          </w:tcPr>
          <w:p w:rsidR="00A0183B" w:rsidRDefault="00A0183B"/>
          <w:p w:rsidR="002E316C" w:rsidRDefault="002E316C"/>
          <w:p w:rsidR="002E316C" w:rsidRDefault="002E316C"/>
          <w:p w:rsidR="002E316C" w:rsidRDefault="002E316C"/>
          <w:p w:rsidR="002E316C" w:rsidRDefault="002E316C"/>
          <w:p w:rsidR="002E316C" w:rsidRDefault="002E316C"/>
          <w:p w:rsidR="002E316C" w:rsidRDefault="002E316C">
            <w:r>
              <w:t>Jeff Johnson</w:t>
            </w:r>
          </w:p>
          <w:p w:rsidR="00B93914" w:rsidRDefault="00B93914">
            <w:r>
              <w:t>Helena Russell</w:t>
            </w:r>
          </w:p>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A1202D" w:rsidTr="005F1274">
        <w:tc>
          <w:tcPr>
            <w:tcW w:w="8370" w:type="dxa"/>
          </w:tcPr>
          <w:p w:rsidR="00A1202D" w:rsidRDefault="00831C85">
            <w:r>
              <w:t xml:space="preserve">39. </w:t>
            </w:r>
            <w:r w:rsidRPr="00324BF3">
              <w:rPr>
                <w:rFonts w:cs="Arial"/>
              </w:rPr>
              <w:t>The institution demonstrates that each educational program for which academic credit is awarded is approved by the faculty and the administration.</w:t>
            </w:r>
            <w:r w:rsidRPr="00324BF3">
              <w:rPr>
                <w:rFonts w:cs="Arial"/>
                <w:b/>
              </w:rPr>
              <w:t xml:space="preserve"> (Academic program approval)</w:t>
            </w:r>
            <w:r>
              <w:rPr>
                <w:rFonts w:cs="Arial"/>
                <w:b/>
              </w:rPr>
              <w:t xml:space="preserve"> Current CS 3.4.1</w:t>
            </w:r>
          </w:p>
        </w:tc>
        <w:tc>
          <w:tcPr>
            <w:tcW w:w="270" w:type="dxa"/>
          </w:tcPr>
          <w:p w:rsidR="00A1202D" w:rsidRDefault="00A1202D"/>
        </w:tc>
        <w:tc>
          <w:tcPr>
            <w:tcW w:w="2070" w:type="dxa"/>
          </w:tcPr>
          <w:p w:rsidR="00A1202D" w:rsidRDefault="00A1202D"/>
          <w:p w:rsidR="00831C85" w:rsidRDefault="00831C85">
            <w:r>
              <w:t>Jeff Johnson</w:t>
            </w:r>
          </w:p>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A1202D" w:rsidTr="005F1274">
        <w:tc>
          <w:tcPr>
            <w:tcW w:w="8370" w:type="dxa"/>
          </w:tcPr>
          <w:p w:rsidR="00A1202D" w:rsidRDefault="00925C3C" w:rsidP="00925C3C">
            <w:pPr>
              <w:pStyle w:val="NoSpacing"/>
            </w:pPr>
            <w:r>
              <w:t xml:space="preserve">40. </w:t>
            </w:r>
            <w:r w:rsidRPr="00324BF3">
              <w:t xml:space="preserve">The institution publishes policies for evaluating, awarding and accepting credit.  The institution must ensure the academic quality of any credit or course work recorded on its transcript, </w:t>
            </w:r>
            <w:r>
              <w:t xml:space="preserve">including competency based education, </w:t>
            </w:r>
            <w:r w:rsidRPr="00324BF3">
              <w:t>and that the approval process is carried out by persons academically qualified to make the necessary judgments.</w:t>
            </w:r>
            <w:r>
              <w:t xml:space="preserve">  </w:t>
            </w:r>
            <w:r w:rsidRPr="00765D97">
              <w:rPr>
                <w:b/>
              </w:rPr>
              <w:t>(Acceptance of academic credit)</w:t>
            </w:r>
            <w:r>
              <w:t xml:space="preserve">  </w:t>
            </w:r>
            <w:r w:rsidRPr="008F19FB">
              <w:rPr>
                <w:b/>
              </w:rPr>
              <w:t xml:space="preserve">Revised </w:t>
            </w:r>
            <w:r>
              <w:rPr>
                <w:b/>
              </w:rPr>
              <w:t xml:space="preserve">CS </w:t>
            </w:r>
            <w:r w:rsidRPr="008F19FB">
              <w:rPr>
                <w:b/>
              </w:rPr>
              <w:t>3.4.4</w:t>
            </w:r>
          </w:p>
        </w:tc>
        <w:tc>
          <w:tcPr>
            <w:tcW w:w="270" w:type="dxa"/>
          </w:tcPr>
          <w:p w:rsidR="00A1202D" w:rsidRDefault="00A1202D"/>
        </w:tc>
        <w:tc>
          <w:tcPr>
            <w:tcW w:w="2070" w:type="dxa"/>
          </w:tcPr>
          <w:p w:rsidR="00A1202D" w:rsidRDefault="00A1202D"/>
          <w:p w:rsidR="00925C3C" w:rsidRDefault="00925C3C"/>
          <w:p w:rsidR="00925C3C" w:rsidRDefault="00925C3C">
            <w:r>
              <w:t>Jeff Johnson</w:t>
            </w:r>
          </w:p>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925C3C" w:rsidTr="005F1274">
        <w:tc>
          <w:tcPr>
            <w:tcW w:w="8370" w:type="dxa"/>
          </w:tcPr>
          <w:p w:rsidR="00925C3C" w:rsidRPr="0071572A" w:rsidRDefault="00925C3C" w:rsidP="0071572A">
            <w:pPr>
              <w:pStyle w:val="NoSpacing"/>
              <w:rPr>
                <w:b/>
              </w:rPr>
            </w:pPr>
            <w:r>
              <w:t xml:space="preserve">41. </w:t>
            </w:r>
            <w:r w:rsidRPr="00324BF3">
              <w:t xml:space="preserve">The institution implements sound policies for determining the amount and level of credit awarded for courses, conforming to commonly accepted practices in higher education, regardless </w:t>
            </w:r>
            <w:r w:rsidR="0071572A">
              <w:t xml:space="preserve">of format or mode of delivery. </w:t>
            </w:r>
            <w:r w:rsidRPr="004D6710">
              <w:rPr>
                <w:b/>
              </w:rPr>
              <w:t>(Practices for awarding credit)</w:t>
            </w:r>
            <w:r>
              <w:t xml:space="preserve">  </w:t>
            </w:r>
            <w:r w:rsidRPr="008F19FB">
              <w:rPr>
                <w:b/>
              </w:rPr>
              <w:t xml:space="preserve">Revised </w:t>
            </w:r>
            <w:r>
              <w:rPr>
                <w:b/>
              </w:rPr>
              <w:t xml:space="preserve">and </w:t>
            </w:r>
            <w:r w:rsidRPr="008F19FB">
              <w:rPr>
                <w:b/>
              </w:rPr>
              <w:t xml:space="preserve">combined </w:t>
            </w:r>
            <w:r>
              <w:rPr>
                <w:b/>
              </w:rPr>
              <w:t xml:space="preserve"> CS </w:t>
            </w:r>
            <w:r w:rsidRPr="008F19FB">
              <w:rPr>
                <w:b/>
              </w:rPr>
              <w:t>3.4.6</w:t>
            </w:r>
            <w:r>
              <w:rPr>
                <w:b/>
              </w:rPr>
              <w:t xml:space="preserve">  and FR</w:t>
            </w:r>
            <w:r w:rsidRPr="00324BF3">
              <w:rPr>
                <w:b/>
              </w:rPr>
              <w:t xml:space="preserve"> 4.9</w:t>
            </w:r>
          </w:p>
        </w:tc>
        <w:tc>
          <w:tcPr>
            <w:tcW w:w="270" w:type="dxa"/>
          </w:tcPr>
          <w:p w:rsidR="00925C3C" w:rsidRDefault="00925C3C"/>
        </w:tc>
        <w:tc>
          <w:tcPr>
            <w:tcW w:w="2070" w:type="dxa"/>
          </w:tcPr>
          <w:p w:rsidR="00925C3C" w:rsidRDefault="00925C3C"/>
          <w:p w:rsidR="00925C3C" w:rsidRDefault="00925C3C">
            <w:r>
              <w:t>Jeff Johnson</w:t>
            </w:r>
          </w:p>
        </w:tc>
      </w:tr>
      <w:tr w:rsidR="00925C3C" w:rsidTr="005F1274">
        <w:tc>
          <w:tcPr>
            <w:tcW w:w="8370" w:type="dxa"/>
          </w:tcPr>
          <w:p w:rsidR="00925C3C" w:rsidRDefault="00925C3C"/>
        </w:tc>
        <w:tc>
          <w:tcPr>
            <w:tcW w:w="270" w:type="dxa"/>
          </w:tcPr>
          <w:p w:rsidR="00925C3C" w:rsidRDefault="00925C3C"/>
        </w:tc>
        <w:tc>
          <w:tcPr>
            <w:tcW w:w="2070" w:type="dxa"/>
          </w:tcPr>
          <w:p w:rsidR="00925C3C" w:rsidRDefault="00925C3C"/>
        </w:tc>
      </w:tr>
      <w:tr w:rsidR="00925C3C" w:rsidTr="005F1274">
        <w:tc>
          <w:tcPr>
            <w:tcW w:w="8370" w:type="dxa"/>
          </w:tcPr>
          <w:p w:rsidR="00925C3C" w:rsidRDefault="00925C3C">
            <w:r>
              <w:t xml:space="preserve">42. </w:t>
            </w:r>
            <w:r w:rsidRPr="00324BF3">
              <w:rPr>
                <w:rFonts w:cs="Arial"/>
              </w:rPr>
              <w:t xml:space="preserve">The institution ensures the quality of educational programs/courses offered through cooperative academic arrangements </w:t>
            </w:r>
            <w:r w:rsidRPr="00324BF3">
              <w:rPr>
                <w:rFonts w:eastAsia="Times New Roman" w:cs="Arial"/>
              </w:rPr>
              <w:t xml:space="preserve">whether the courses are taught by the institution, transferred in from a domestic or an international institution, taught elsewhere or </w:t>
            </w:r>
            <w:proofErr w:type="spellStart"/>
            <w:r w:rsidRPr="00324BF3">
              <w:rPr>
                <w:rFonts w:eastAsia="Times New Roman" w:cs="Arial"/>
              </w:rPr>
              <w:t>transcripted</w:t>
            </w:r>
            <w:proofErr w:type="spellEnd"/>
            <w:r w:rsidRPr="00324BF3">
              <w:rPr>
                <w:rFonts w:eastAsia="Times New Roman" w:cs="Arial"/>
              </w:rPr>
              <w:t xml:space="preserve"> as the institution’s own</w:t>
            </w:r>
            <w:r w:rsidRPr="00324BF3">
              <w:rPr>
                <w:rFonts w:cs="Arial"/>
              </w:rPr>
              <w:t xml:space="preserve">. </w:t>
            </w:r>
            <w:r w:rsidRPr="00324BF3">
              <w:rPr>
                <w:rFonts w:eastAsia="Times New Roman" w:cs="Arial"/>
              </w:rPr>
              <w:t>The institution</w:t>
            </w:r>
            <w:r w:rsidRPr="00324BF3">
              <w:rPr>
                <w:rFonts w:cs="Arial"/>
              </w:rPr>
              <w:t xml:space="preserve"> provides the Commission with signed copies of the cooperative academic agreement, and periodically evaluates the relationship and/or agreement</w:t>
            </w:r>
            <w:r w:rsidRPr="00324BF3">
              <w:rPr>
                <w:rFonts w:eastAsia="Times New Roman" w:cs="Arial"/>
              </w:rPr>
              <w:t xml:space="preserve">.  Cooperative academic arrangements include </w:t>
            </w:r>
            <w:r w:rsidRPr="00324BF3">
              <w:rPr>
                <w:rFonts w:cs="Arial"/>
              </w:rPr>
              <w:t xml:space="preserve">consortia relationships, contractual agreements, dual enrollment programs, and agreements involving </w:t>
            </w:r>
            <w:r w:rsidRPr="004D6710">
              <w:rPr>
                <w:rFonts w:eastAsia="Times New Roman" w:cs="Arial"/>
              </w:rPr>
              <w:t>school of record,</w:t>
            </w:r>
            <w:r w:rsidRPr="00324BF3">
              <w:rPr>
                <w:rFonts w:eastAsia="Times New Roman" w:cs="Arial"/>
              </w:rPr>
              <w:t xml:space="preserve"> study-abroad, cross-registration</w:t>
            </w:r>
            <w:proofErr w:type="gramStart"/>
            <w:r w:rsidRPr="00324BF3">
              <w:rPr>
                <w:rFonts w:eastAsia="Times New Roman" w:cs="Arial"/>
              </w:rPr>
              <w:t>,,</w:t>
            </w:r>
            <w:proofErr w:type="gramEnd"/>
            <w:r w:rsidRPr="00324BF3">
              <w:rPr>
                <w:rFonts w:eastAsia="Times New Roman" w:cs="Arial"/>
              </w:rPr>
              <w:t xml:space="preserve"> credit by examina</w:t>
            </w:r>
            <w:r>
              <w:rPr>
                <w:rFonts w:eastAsia="Times New Roman" w:cs="Arial"/>
              </w:rPr>
              <w:t xml:space="preserve">tion, and experiential learning.  </w:t>
            </w:r>
            <w:r w:rsidRPr="00324BF3">
              <w:rPr>
                <w:rFonts w:eastAsia="Times New Roman" w:cs="Arial"/>
                <w:b/>
                <w:bCs/>
              </w:rPr>
              <w:t xml:space="preserve">(Acceptance of academic credit)  </w:t>
            </w:r>
            <w:r w:rsidRPr="008F19FB">
              <w:rPr>
                <w:rFonts w:eastAsia="Times New Roman" w:cs="Arial"/>
                <w:b/>
              </w:rPr>
              <w:t xml:space="preserve">Revised </w:t>
            </w:r>
            <w:r>
              <w:rPr>
                <w:rFonts w:eastAsia="Times New Roman" w:cs="Arial"/>
                <w:b/>
              </w:rPr>
              <w:t xml:space="preserve">CS </w:t>
            </w:r>
            <w:r w:rsidRPr="008F19FB">
              <w:rPr>
                <w:rFonts w:eastAsia="Times New Roman" w:cs="Arial"/>
                <w:b/>
              </w:rPr>
              <w:t>3.4.7</w:t>
            </w:r>
          </w:p>
        </w:tc>
        <w:tc>
          <w:tcPr>
            <w:tcW w:w="270" w:type="dxa"/>
          </w:tcPr>
          <w:p w:rsidR="00925C3C" w:rsidRDefault="00925C3C"/>
        </w:tc>
        <w:tc>
          <w:tcPr>
            <w:tcW w:w="2070" w:type="dxa"/>
          </w:tcPr>
          <w:p w:rsidR="00925C3C" w:rsidRDefault="00925C3C"/>
          <w:p w:rsidR="00925C3C" w:rsidRDefault="00925C3C"/>
          <w:p w:rsidR="00925C3C" w:rsidRDefault="00925C3C"/>
          <w:p w:rsidR="00925C3C" w:rsidRDefault="00925C3C"/>
          <w:p w:rsidR="00925C3C" w:rsidRDefault="00925C3C">
            <w:r>
              <w:t>Jeff Johnson</w:t>
            </w:r>
          </w:p>
        </w:tc>
      </w:tr>
      <w:tr w:rsidR="00925C3C" w:rsidTr="005F1274">
        <w:tc>
          <w:tcPr>
            <w:tcW w:w="8370" w:type="dxa"/>
          </w:tcPr>
          <w:p w:rsidR="00925C3C" w:rsidRDefault="00925C3C"/>
        </w:tc>
        <w:tc>
          <w:tcPr>
            <w:tcW w:w="270" w:type="dxa"/>
          </w:tcPr>
          <w:p w:rsidR="00925C3C" w:rsidRDefault="00925C3C"/>
        </w:tc>
        <w:tc>
          <w:tcPr>
            <w:tcW w:w="2070" w:type="dxa"/>
          </w:tcPr>
          <w:p w:rsidR="00925C3C" w:rsidRDefault="00925C3C"/>
        </w:tc>
      </w:tr>
      <w:tr w:rsidR="00925C3C" w:rsidTr="005F1274">
        <w:tc>
          <w:tcPr>
            <w:tcW w:w="8370" w:type="dxa"/>
          </w:tcPr>
          <w:p w:rsidR="00925C3C" w:rsidRPr="00C64C95" w:rsidRDefault="00C64C95" w:rsidP="00C64C95">
            <w:pPr>
              <w:pStyle w:val="NoSpacing"/>
              <w:rPr>
                <w:b/>
                <w:i/>
                <w:color w:val="C00000"/>
              </w:rPr>
            </w:pPr>
            <w:r w:rsidRPr="00C46673">
              <w:t xml:space="preserve">43. The institution awards academic credit for college-level learning from noncredit experiences in workforce development, internships, continuing education, outreach, service learning and other para-curricular activities only when the experiences are (1) comparable to a designated credit experience and (2) consistent with the institution’s mission. </w:t>
            </w:r>
            <w:r w:rsidRPr="00C46673">
              <w:rPr>
                <w:b/>
              </w:rPr>
              <w:t>(Non-credit to credit) Combined CS 3.4.2 and CS 3.4.8</w:t>
            </w:r>
          </w:p>
        </w:tc>
        <w:tc>
          <w:tcPr>
            <w:tcW w:w="270" w:type="dxa"/>
          </w:tcPr>
          <w:p w:rsidR="00925C3C" w:rsidRPr="00C64C95" w:rsidRDefault="00925C3C">
            <w:pPr>
              <w:rPr>
                <w:color w:val="C00000"/>
              </w:rPr>
            </w:pPr>
          </w:p>
        </w:tc>
        <w:tc>
          <w:tcPr>
            <w:tcW w:w="2070" w:type="dxa"/>
          </w:tcPr>
          <w:p w:rsidR="00B93914" w:rsidRDefault="00B93914"/>
          <w:p w:rsidR="00B93914" w:rsidRDefault="00B93914"/>
          <w:p w:rsidR="00C64C95" w:rsidRPr="00C64C95" w:rsidRDefault="00C46673">
            <w:pPr>
              <w:rPr>
                <w:color w:val="C00000"/>
              </w:rPr>
            </w:pPr>
            <w:r w:rsidRPr="00C46673">
              <w:t>Jeff Johnson</w:t>
            </w:r>
          </w:p>
        </w:tc>
      </w:tr>
      <w:tr w:rsidR="00925C3C" w:rsidTr="005F1274">
        <w:tc>
          <w:tcPr>
            <w:tcW w:w="8370" w:type="dxa"/>
          </w:tcPr>
          <w:p w:rsidR="00925C3C" w:rsidRDefault="00925C3C"/>
        </w:tc>
        <w:tc>
          <w:tcPr>
            <w:tcW w:w="270" w:type="dxa"/>
          </w:tcPr>
          <w:p w:rsidR="00925C3C" w:rsidRDefault="00925C3C"/>
        </w:tc>
        <w:tc>
          <w:tcPr>
            <w:tcW w:w="2070" w:type="dxa"/>
          </w:tcPr>
          <w:p w:rsidR="00925C3C" w:rsidRDefault="00925C3C"/>
        </w:tc>
      </w:tr>
      <w:tr w:rsidR="00A1202D" w:rsidTr="005F1274">
        <w:tc>
          <w:tcPr>
            <w:tcW w:w="8370" w:type="dxa"/>
          </w:tcPr>
          <w:p w:rsidR="00A1202D" w:rsidRPr="00D03F6F" w:rsidRDefault="00D03F6F" w:rsidP="00D03F6F">
            <w:pPr>
              <w:jc w:val="center"/>
              <w:rPr>
                <w:b/>
              </w:rPr>
            </w:pPr>
            <w:r w:rsidRPr="00D03F6F">
              <w:rPr>
                <w:b/>
              </w:rPr>
              <w:t>LIBRARY AND LEARNING RESOURCES</w:t>
            </w:r>
          </w:p>
        </w:tc>
        <w:tc>
          <w:tcPr>
            <w:tcW w:w="270" w:type="dxa"/>
          </w:tcPr>
          <w:p w:rsidR="00A1202D" w:rsidRDefault="00A1202D"/>
        </w:tc>
        <w:tc>
          <w:tcPr>
            <w:tcW w:w="2070" w:type="dxa"/>
          </w:tcPr>
          <w:p w:rsidR="00A1202D" w:rsidRDefault="00A1202D"/>
        </w:tc>
      </w:tr>
      <w:tr w:rsidR="00A1202D" w:rsidTr="005F1274">
        <w:tc>
          <w:tcPr>
            <w:tcW w:w="8370" w:type="dxa"/>
          </w:tcPr>
          <w:p w:rsidR="00A1202D" w:rsidRDefault="00D03F6F">
            <w:r>
              <w:t xml:space="preserve">44. </w:t>
            </w:r>
            <w:r w:rsidRPr="00636798">
              <w:rPr>
                <w:rFonts w:cs="Arial"/>
              </w:rPr>
              <w:t xml:space="preserve">The institution provides adequate and appropriate learning resources, services, and support for the credentials offered; student and faculty access and user privileges to those services; and services that are sufficient to support its educational, research, and public service mission.   </w:t>
            </w:r>
            <w:r>
              <w:rPr>
                <w:rFonts w:cs="Arial"/>
                <w:b/>
              </w:rPr>
              <w:t>(Learning resources and s</w:t>
            </w:r>
            <w:r w:rsidRPr="00636798">
              <w:rPr>
                <w:rFonts w:cs="Arial"/>
                <w:b/>
              </w:rPr>
              <w:t xml:space="preserve">ervices) </w:t>
            </w:r>
            <w:r>
              <w:rPr>
                <w:rFonts w:cs="Arial"/>
                <w:b/>
              </w:rPr>
              <w:t xml:space="preserve"> Combined CR</w:t>
            </w:r>
            <w:r w:rsidRPr="00CE1FCD">
              <w:rPr>
                <w:rFonts w:cs="Arial"/>
                <w:b/>
              </w:rPr>
              <w:t xml:space="preserve"> 2.9 and </w:t>
            </w:r>
            <w:r>
              <w:rPr>
                <w:rFonts w:cs="Arial"/>
                <w:b/>
              </w:rPr>
              <w:t>CS 3.8.1</w:t>
            </w:r>
            <w:r w:rsidRPr="00CE1FCD">
              <w:rPr>
                <w:rFonts w:cs="Arial"/>
                <w:b/>
              </w:rPr>
              <w:t xml:space="preserve">  </w:t>
            </w:r>
          </w:p>
        </w:tc>
        <w:tc>
          <w:tcPr>
            <w:tcW w:w="270" w:type="dxa"/>
          </w:tcPr>
          <w:p w:rsidR="00A1202D" w:rsidRDefault="00A1202D"/>
        </w:tc>
        <w:tc>
          <w:tcPr>
            <w:tcW w:w="2070" w:type="dxa"/>
          </w:tcPr>
          <w:p w:rsidR="00A1202D" w:rsidRDefault="00A1202D"/>
          <w:p w:rsidR="00D03F6F" w:rsidRDefault="00D03F6F"/>
          <w:p w:rsidR="00D03F6F" w:rsidRDefault="00D03F6F">
            <w:r>
              <w:t>Kerrie Shaw</w:t>
            </w:r>
          </w:p>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A1202D" w:rsidTr="005F1274">
        <w:tc>
          <w:tcPr>
            <w:tcW w:w="8370" w:type="dxa"/>
          </w:tcPr>
          <w:p w:rsidR="00EC34AC" w:rsidRPr="00716335" w:rsidRDefault="00D03F6F" w:rsidP="00EC34AC">
            <w:pPr>
              <w:pStyle w:val="NoSpacing"/>
            </w:pPr>
            <w:r>
              <w:t xml:space="preserve">45. </w:t>
            </w:r>
            <w:r w:rsidR="00EC34AC" w:rsidRPr="00716335">
              <w:t xml:space="preserve">The institution ensures that users have access to regular and timely instruction </w:t>
            </w:r>
            <w:r w:rsidR="00EC34AC">
              <w:t xml:space="preserve">and training in the use of technology, </w:t>
            </w:r>
            <w:r w:rsidR="00EC34AC" w:rsidRPr="00716335">
              <w:t>the use of the library</w:t>
            </w:r>
            <w:r w:rsidR="00EC34AC">
              <w:t>,</w:t>
            </w:r>
            <w:r w:rsidR="00EC34AC" w:rsidRPr="00716335">
              <w:t xml:space="preserve"> and other learning/information resources</w:t>
            </w:r>
            <w:r w:rsidR="00EC34AC">
              <w:t xml:space="preserve"> to support student learning</w:t>
            </w:r>
            <w:r w:rsidR="00EC34AC" w:rsidRPr="00716335">
              <w:t xml:space="preserve">. </w:t>
            </w:r>
            <w:r w:rsidR="00EC34AC" w:rsidRPr="00716335">
              <w:rPr>
                <w:b/>
              </w:rPr>
              <w:t>(Instruction of library use)</w:t>
            </w:r>
            <w:r w:rsidR="00EC34AC">
              <w:rPr>
                <w:b/>
              </w:rPr>
              <w:t xml:space="preserve"> Combined CS 3.8.2 with revised CS 3.4.12</w:t>
            </w:r>
          </w:p>
          <w:p w:rsidR="00A1202D" w:rsidRDefault="00A1202D"/>
        </w:tc>
        <w:tc>
          <w:tcPr>
            <w:tcW w:w="270" w:type="dxa"/>
          </w:tcPr>
          <w:p w:rsidR="00A1202D" w:rsidRDefault="00A1202D"/>
        </w:tc>
        <w:tc>
          <w:tcPr>
            <w:tcW w:w="2070" w:type="dxa"/>
          </w:tcPr>
          <w:p w:rsidR="00A1202D" w:rsidRDefault="00A1202D"/>
          <w:p w:rsidR="00EC34AC" w:rsidRDefault="00EC34AC"/>
          <w:p w:rsidR="00EC34AC" w:rsidRDefault="00EC34AC">
            <w:r>
              <w:t>Kerrie Shaw</w:t>
            </w:r>
          </w:p>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A1202D" w:rsidTr="005F1274">
        <w:tc>
          <w:tcPr>
            <w:tcW w:w="8370" w:type="dxa"/>
          </w:tcPr>
          <w:p w:rsidR="00A1202D" w:rsidRPr="00EC34AC" w:rsidRDefault="00EC34AC" w:rsidP="00EC34AC">
            <w:pPr>
              <w:pStyle w:val="NoSpacing"/>
              <w:rPr>
                <w:b/>
              </w:rPr>
            </w:pPr>
            <w:r>
              <w:t xml:space="preserve">46. </w:t>
            </w:r>
            <w:r w:rsidRPr="00716335">
              <w:t xml:space="preserve">The institution provides a sufficient number of qualified staff—with appropriate education or experiences in library and/or other learning/information resources—to accomplish the mission of the institution. </w:t>
            </w:r>
            <w:r w:rsidRPr="00716335">
              <w:rPr>
                <w:b/>
              </w:rPr>
              <w:t>(Qualified staff)</w:t>
            </w:r>
            <w:r>
              <w:rPr>
                <w:b/>
              </w:rPr>
              <w:t xml:space="preserve">  Revised CS </w:t>
            </w:r>
            <w:r w:rsidRPr="00716335">
              <w:rPr>
                <w:b/>
              </w:rPr>
              <w:t>3.8.3</w:t>
            </w:r>
          </w:p>
        </w:tc>
        <w:tc>
          <w:tcPr>
            <w:tcW w:w="270" w:type="dxa"/>
          </w:tcPr>
          <w:p w:rsidR="00A1202D" w:rsidRDefault="00A1202D"/>
        </w:tc>
        <w:tc>
          <w:tcPr>
            <w:tcW w:w="2070" w:type="dxa"/>
          </w:tcPr>
          <w:p w:rsidR="00A1202D" w:rsidRDefault="00A1202D"/>
          <w:p w:rsidR="00EC34AC" w:rsidRDefault="00EC34AC">
            <w:r>
              <w:t>Kerrie Shaw</w:t>
            </w:r>
          </w:p>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A1202D" w:rsidTr="005F1274">
        <w:tc>
          <w:tcPr>
            <w:tcW w:w="8370" w:type="dxa"/>
          </w:tcPr>
          <w:p w:rsidR="00A1202D" w:rsidRDefault="00EC34AC" w:rsidP="00EC34AC">
            <w:pPr>
              <w:jc w:val="center"/>
            </w:pPr>
            <w:r w:rsidRPr="00324BF3">
              <w:rPr>
                <w:b/>
                <w:sz w:val="24"/>
                <w:szCs w:val="24"/>
              </w:rPr>
              <w:t>A</w:t>
            </w:r>
            <w:r>
              <w:rPr>
                <w:b/>
                <w:sz w:val="24"/>
                <w:szCs w:val="24"/>
              </w:rPr>
              <w:t>CADEMIC AND STUDENT SUPPORT SERVICES</w:t>
            </w:r>
          </w:p>
        </w:tc>
        <w:tc>
          <w:tcPr>
            <w:tcW w:w="270" w:type="dxa"/>
          </w:tcPr>
          <w:p w:rsidR="00A1202D" w:rsidRDefault="00A1202D"/>
        </w:tc>
        <w:tc>
          <w:tcPr>
            <w:tcW w:w="2070" w:type="dxa"/>
          </w:tcPr>
          <w:p w:rsidR="00A1202D" w:rsidRDefault="00A1202D"/>
        </w:tc>
      </w:tr>
      <w:tr w:rsidR="00A0183B" w:rsidTr="005F1274">
        <w:tc>
          <w:tcPr>
            <w:tcW w:w="8370" w:type="dxa"/>
          </w:tcPr>
          <w:p w:rsidR="00EC34AC" w:rsidRPr="007658AD" w:rsidRDefault="00EC34AC" w:rsidP="00EC34AC">
            <w:pPr>
              <w:pStyle w:val="NoSpacing"/>
              <w:rPr>
                <w:b/>
              </w:rPr>
            </w:pPr>
            <w:r>
              <w:lastRenderedPageBreak/>
              <w:t xml:space="preserve">47. </w:t>
            </w:r>
            <w:r w:rsidRPr="007658AD">
              <w:t xml:space="preserve">The institution provides appropriate </w:t>
            </w:r>
            <w:r w:rsidRPr="004D6710">
              <w:t>academic and</w:t>
            </w:r>
            <w:r w:rsidRPr="007658AD">
              <w:t xml:space="preserve"> student support programs, services, and activities consistent with its mission that are intended to promote student learning and enhance the development of its students. </w:t>
            </w:r>
            <w:r w:rsidRPr="007658AD">
              <w:rPr>
                <w:b/>
              </w:rPr>
              <w:t>(Student Support Services)</w:t>
            </w:r>
          </w:p>
          <w:p w:rsidR="00A0183B" w:rsidRPr="00895F6F" w:rsidRDefault="00EC34AC" w:rsidP="00895F6F">
            <w:pPr>
              <w:pStyle w:val="NoSpacing"/>
              <w:rPr>
                <w:b/>
              </w:rPr>
            </w:pPr>
            <w:r w:rsidRPr="00CE1FCD">
              <w:rPr>
                <w:b/>
              </w:rPr>
              <w:t xml:space="preserve">Combined </w:t>
            </w:r>
            <w:r>
              <w:rPr>
                <w:b/>
              </w:rPr>
              <w:t xml:space="preserve">CR </w:t>
            </w:r>
            <w:r w:rsidRPr="00CE1FCD">
              <w:rPr>
                <w:b/>
              </w:rPr>
              <w:t xml:space="preserve">2.10 and </w:t>
            </w:r>
            <w:r>
              <w:rPr>
                <w:b/>
              </w:rPr>
              <w:t xml:space="preserve">CS </w:t>
            </w:r>
            <w:r w:rsidRPr="00CE1FCD">
              <w:rPr>
                <w:b/>
              </w:rPr>
              <w:t>3.4.9</w:t>
            </w:r>
          </w:p>
        </w:tc>
        <w:tc>
          <w:tcPr>
            <w:tcW w:w="270" w:type="dxa"/>
          </w:tcPr>
          <w:p w:rsidR="00A0183B" w:rsidRDefault="00A0183B"/>
        </w:tc>
        <w:tc>
          <w:tcPr>
            <w:tcW w:w="2070" w:type="dxa"/>
          </w:tcPr>
          <w:p w:rsidR="00A0183B" w:rsidRDefault="00A0183B"/>
          <w:p w:rsidR="00EC34AC" w:rsidRDefault="00EC34AC">
            <w:r>
              <w:t>Ann Campbell</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EC34AC">
            <w:r>
              <w:t xml:space="preserve">48. </w:t>
            </w:r>
            <w:r w:rsidRPr="00716335">
              <w:rPr>
                <w:rFonts w:cs="Arial"/>
              </w:rPr>
              <w:t xml:space="preserve">The institution publishes a clear and appropriate statement of student rights and responsibilities and disseminates the statement to the campus community. </w:t>
            </w:r>
            <w:r w:rsidRPr="00716335">
              <w:rPr>
                <w:rFonts w:cs="Arial"/>
                <w:b/>
              </w:rPr>
              <w:t>(Student rights)</w:t>
            </w:r>
            <w:r>
              <w:rPr>
                <w:rFonts w:cs="Arial"/>
                <w:b/>
              </w:rPr>
              <w:t xml:space="preserve"> Current CS </w:t>
            </w:r>
            <w:r w:rsidRPr="00716335">
              <w:rPr>
                <w:rFonts w:cs="Arial"/>
                <w:b/>
              </w:rPr>
              <w:t>3.9.1</w:t>
            </w:r>
          </w:p>
        </w:tc>
        <w:tc>
          <w:tcPr>
            <w:tcW w:w="270" w:type="dxa"/>
          </w:tcPr>
          <w:p w:rsidR="00A0183B" w:rsidRDefault="00A0183B"/>
        </w:tc>
        <w:tc>
          <w:tcPr>
            <w:tcW w:w="2070" w:type="dxa"/>
          </w:tcPr>
          <w:p w:rsidR="00A0183B" w:rsidRDefault="00A0183B"/>
          <w:p w:rsidR="00EC34AC" w:rsidRDefault="00EC34AC">
            <w:r>
              <w:t>Ann Campbell</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EC34AC" w:rsidP="00EC34AC">
            <w:pPr>
              <w:pStyle w:val="NoSpacing"/>
            </w:pPr>
            <w:r>
              <w:t xml:space="preserve">49. </w:t>
            </w:r>
            <w:r w:rsidRPr="00716335">
              <w:t xml:space="preserve">The institution protects the security, confidentiality, and integrity of its student records and maintains security measures to protect and back up data. </w:t>
            </w:r>
            <w:r w:rsidRPr="00716335">
              <w:rPr>
                <w:b/>
              </w:rPr>
              <w:t>(Student records)</w:t>
            </w:r>
            <w:r>
              <w:rPr>
                <w:b/>
              </w:rPr>
              <w:t xml:space="preserve">  Current CS </w:t>
            </w:r>
            <w:r w:rsidRPr="00716335">
              <w:rPr>
                <w:b/>
              </w:rPr>
              <w:t>3.9.2</w:t>
            </w:r>
          </w:p>
        </w:tc>
        <w:tc>
          <w:tcPr>
            <w:tcW w:w="270" w:type="dxa"/>
          </w:tcPr>
          <w:p w:rsidR="00A0183B" w:rsidRDefault="00A0183B"/>
        </w:tc>
        <w:tc>
          <w:tcPr>
            <w:tcW w:w="2070" w:type="dxa"/>
          </w:tcPr>
          <w:p w:rsidR="00A0183B" w:rsidRDefault="00A0183B"/>
          <w:p w:rsidR="00EC34AC" w:rsidRDefault="00EC34AC">
            <w:r>
              <w:t>Mike Donlan</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Pr="00EC34AC" w:rsidRDefault="00EC34AC" w:rsidP="00EC34AC">
            <w:pPr>
              <w:pStyle w:val="NoSpacing"/>
              <w:rPr>
                <w:b/>
              </w:rPr>
            </w:pPr>
            <w:r>
              <w:t xml:space="preserve">50. </w:t>
            </w:r>
            <w:r w:rsidRPr="00716335">
              <w:t xml:space="preserve">The institution provides a sufficient number of qualified staff—with appropriate education or experience in the student affairs area—to accomplish the mission of the institution. </w:t>
            </w:r>
            <w:r w:rsidRPr="00716335">
              <w:rPr>
                <w:b/>
              </w:rPr>
              <w:t>(Qualified staff)</w:t>
            </w:r>
            <w:r>
              <w:rPr>
                <w:b/>
              </w:rPr>
              <w:t xml:space="preserve"> Revised CS </w:t>
            </w:r>
            <w:r w:rsidRPr="00716335">
              <w:rPr>
                <w:b/>
              </w:rPr>
              <w:t>3.9.3</w:t>
            </w:r>
          </w:p>
        </w:tc>
        <w:tc>
          <w:tcPr>
            <w:tcW w:w="270" w:type="dxa"/>
          </w:tcPr>
          <w:p w:rsidR="00A0183B" w:rsidRDefault="00A0183B"/>
        </w:tc>
        <w:tc>
          <w:tcPr>
            <w:tcW w:w="2070" w:type="dxa"/>
          </w:tcPr>
          <w:p w:rsidR="00A0183B" w:rsidRDefault="00A0183B"/>
          <w:p w:rsidR="00EC34AC" w:rsidRDefault="00EC34AC">
            <w:r>
              <w:t>Ann Campbell</w:t>
            </w:r>
          </w:p>
        </w:tc>
      </w:tr>
      <w:tr w:rsidR="00A0183B" w:rsidTr="005F1274">
        <w:tc>
          <w:tcPr>
            <w:tcW w:w="8370" w:type="dxa"/>
          </w:tcPr>
          <w:p w:rsidR="00A0183B" w:rsidRDefault="00A0183B"/>
        </w:tc>
        <w:tc>
          <w:tcPr>
            <w:tcW w:w="270" w:type="dxa"/>
          </w:tcPr>
          <w:p w:rsidR="00A0183B" w:rsidRDefault="00A0183B"/>
        </w:tc>
        <w:tc>
          <w:tcPr>
            <w:tcW w:w="2070" w:type="dxa"/>
          </w:tcPr>
          <w:p w:rsidR="00A0183B" w:rsidRDefault="00A0183B"/>
        </w:tc>
      </w:tr>
      <w:tr w:rsidR="00A0183B" w:rsidTr="005F1274">
        <w:tc>
          <w:tcPr>
            <w:tcW w:w="8370" w:type="dxa"/>
          </w:tcPr>
          <w:p w:rsidR="00A0183B" w:rsidRDefault="00EC34AC" w:rsidP="00EC34AC">
            <w:pPr>
              <w:pStyle w:val="NoSpacing"/>
            </w:pPr>
            <w:r>
              <w:t xml:space="preserve">51. </w:t>
            </w:r>
            <w:r w:rsidRPr="00636798">
              <w:t>The institution monitors its default rate on federal student loans and provides information and guidance to help borrowers manage their debt and repay their loans.</w:t>
            </w:r>
            <w:r w:rsidRPr="00636798">
              <w:rPr>
                <w:i/>
              </w:rPr>
              <w:t xml:space="preserve"> </w:t>
            </w:r>
            <w:r w:rsidRPr="007E7AB2">
              <w:rPr>
                <w:b/>
              </w:rPr>
              <w:t>(Default rate)</w:t>
            </w:r>
            <w:r>
              <w:rPr>
                <w:b/>
              </w:rPr>
              <w:t xml:space="preserve"> </w:t>
            </w:r>
            <w:r w:rsidRPr="007E7AB2">
              <w:rPr>
                <w:b/>
              </w:rPr>
              <w:t xml:space="preserve">New Standard  </w:t>
            </w:r>
          </w:p>
        </w:tc>
        <w:tc>
          <w:tcPr>
            <w:tcW w:w="270" w:type="dxa"/>
          </w:tcPr>
          <w:p w:rsidR="00A0183B" w:rsidRDefault="00A0183B"/>
        </w:tc>
        <w:tc>
          <w:tcPr>
            <w:tcW w:w="2070" w:type="dxa"/>
          </w:tcPr>
          <w:p w:rsidR="00A0183B" w:rsidRDefault="00A0183B"/>
          <w:p w:rsidR="00EC34AC" w:rsidRDefault="00EC34AC">
            <w:r>
              <w:t>Helen Heselius</w:t>
            </w:r>
          </w:p>
          <w:p w:rsidR="00EC34AC" w:rsidRDefault="00EC34AC">
            <w:r>
              <w:t>Deborah Brown</w:t>
            </w:r>
          </w:p>
          <w:p w:rsidR="00EC34AC" w:rsidRDefault="00EC34AC"/>
        </w:tc>
      </w:tr>
      <w:tr w:rsidR="00A1202D" w:rsidTr="005F1274">
        <w:tc>
          <w:tcPr>
            <w:tcW w:w="8370" w:type="dxa"/>
          </w:tcPr>
          <w:p w:rsidR="00A1202D" w:rsidRDefault="00A1202D"/>
        </w:tc>
        <w:tc>
          <w:tcPr>
            <w:tcW w:w="270" w:type="dxa"/>
          </w:tcPr>
          <w:p w:rsidR="00A1202D" w:rsidRDefault="00A1202D"/>
        </w:tc>
        <w:tc>
          <w:tcPr>
            <w:tcW w:w="2070" w:type="dxa"/>
          </w:tcPr>
          <w:p w:rsidR="00A1202D" w:rsidRDefault="00A1202D"/>
        </w:tc>
      </w:tr>
      <w:tr w:rsidR="00895F6F" w:rsidTr="005F1274">
        <w:tc>
          <w:tcPr>
            <w:tcW w:w="8370" w:type="dxa"/>
          </w:tcPr>
          <w:p w:rsidR="00895F6F" w:rsidRDefault="005F1274" w:rsidP="005F1274">
            <w:pPr>
              <w:jc w:val="center"/>
            </w:pPr>
            <w:r w:rsidRPr="00324BF3">
              <w:rPr>
                <w:b/>
                <w:sz w:val="24"/>
                <w:szCs w:val="24"/>
              </w:rPr>
              <w:t>F</w:t>
            </w:r>
            <w:r>
              <w:rPr>
                <w:b/>
                <w:sz w:val="24"/>
                <w:szCs w:val="24"/>
              </w:rPr>
              <w:t>INANCIAL AND PHYSICAL RESOURCES</w:t>
            </w:r>
          </w:p>
        </w:tc>
        <w:tc>
          <w:tcPr>
            <w:tcW w:w="270" w:type="dxa"/>
          </w:tcPr>
          <w:p w:rsidR="00895F6F" w:rsidRDefault="00895F6F"/>
        </w:tc>
        <w:tc>
          <w:tcPr>
            <w:tcW w:w="2070" w:type="dxa"/>
          </w:tcPr>
          <w:p w:rsidR="00895F6F" w:rsidRDefault="00895F6F"/>
        </w:tc>
      </w:tr>
      <w:tr w:rsidR="00895F6F" w:rsidTr="005F1274">
        <w:tc>
          <w:tcPr>
            <w:tcW w:w="8370" w:type="dxa"/>
          </w:tcPr>
          <w:p w:rsidR="005F1274" w:rsidRPr="00FC7BEC" w:rsidRDefault="005F1274" w:rsidP="005F1274">
            <w:pPr>
              <w:pStyle w:val="NoSpacing"/>
            </w:pPr>
            <w:r>
              <w:t xml:space="preserve">52. </w:t>
            </w:r>
            <w:r w:rsidRPr="00FC7BEC">
              <w:t xml:space="preserve">The institution has sound financial </w:t>
            </w:r>
            <w:r w:rsidRPr="00636798">
              <w:t>resources</w:t>
            </w:r>
            <w:r>
              <w:t xml:space="preserve"> </w:t>
            </w:r>
            <w:r w:rsidRPr="00FC7BEC">
              <w:t xml:space="preserve">and demonstrated financial stability to support the mission of the institution and the scope of its programs and services.  </w:t>
            </w:r>
          </w:p>
          <w:p w:rsidR="005F1274" w:rsidRDefault="005F1274" w:rsidP="005F1274">
            <w:pPr>
              <w:pStyle w:val="NoSpacing"/>
            </w:pPr>
          </w:p>
          <w:p w:rsidR="005F1274" w:rsidRPr="00FC7BEC" w:rsidRDefault="005F1274" w:rsidP="005F1274">
            <w:pPr>
              <w:pStyle w:val="NoSpacing"/>
            </w:pPr>
            <w:r w:rsidRPr="00FC7BEC">
              <w:t>The member institution provides the following financial statements: (1) an institutional audit (or</w:t>
            </w:r>
            <w:r w:rsidRPr="00FC7BEC">
              <w:rPr>
                <w:i/>
              </w:rPr>
              <w:t xml:space="preserve"> Standard Review Report </w:t>
            </w:r>
            <w:r w:rsidRPr="00FC7BEC">
              <w:t>issued in accordance with</w:t>
            </w:r>
            <w:r w:rsidRPr="00FC7BEC">
              <w:rPr>
                <w:i/>
              </w:rPr>
              <w:t xml:space="preserve"> Statements on Standards for Accounting and Review Services issued by the AICPA </w:t>
            </w:r>
            <w:r w:rsidRPr="00FC7BEC">
              <w:t xml:space="preserve">for those institutions audited as part of a </w:t>
            </w:r>
            <w:proofErr w:type="spellStart"/>
            <w:r w:rsidRPr="00FC7BEC">
              <w:t>systemwide</w:t>
            </w:r>
            <w:proofErr w:type="spellEnd"/>
            <w:r w:rsidRPr="00FC7BEC">
              <w:t xml:space="preserve"> or statewide audit) for the most recent fiscal year prepared by an independent certified public accountant and/or an appropriate governmental auditing agency employing the appropriate audit (</w:t>
            </w:r>
            <w:r w:rsidRPr="00FC7BEC">
              <w:rPr>
                <w:i/>
              </w:rPr>
              <w:t>or Standard Review Report</w:t>
            </w:r>
            <w:r w:rsidRPr="00FC7BEC">
              <w:t>) guide; (2) a statement of financial position of unrestricted net assets, exclusive of plant assets and plant-related debt, which represents the change in unrestricted net assets attributable to operations for the most recent year; and (3) an annual budget that is preceded by sound planning, is subject to sound fiscal procedures, and is approved by the governing board.</w:t>
            </w:r>
          </w:p>
          <w:p w:rsidR="005F1274" w:rsidRDefault="005F1274" w:rsidP="005F1274">
            <w:pPr>
              <w:pStyle w:val="NoSpacing"/>
            </w:pPr>
            <w:r w:rsidRPr="00FC7BEC">
              <w:tab/>
            </w:r>
          </w:p>
          <w:p w:rsidR="005F1274" w:rsidRPr="00FC7BEC" w:rsidRDefault="005F1274" w:rsidP="005F1274">
            <w:pPr>
              <w:pStyle w:val="NoSpacing"/>
              <w:rPr>
                <w:b/>
              </w:rPr>
            </w:pPr>
            <w:r w:rsidRPr="00FC7BEC">
              <w:t xml:space="preserve">Audit requirements for applicant institutions may be found in the Commission policy entitled “Accreditation Procedures for Applicant Institutions. </w:t>
            </w:r>
            <w:r>
              <w:rPr>
                <w:b/>
              </w:rPr>
              <w:t>(Financial r</w:t>
            </w:r>
            <w:r w:rsidRPr="00FC7BEC">
              <w:rPr>
                <w:b/>
              </w:rPr>
              <w:t>esources)</w:t>
            </w:r>
          </w:p>
          <w:p w:rsidR="00895F6F" w:rsidRPr="005F1274" w:rsidRDefault="005F1274" w:rsidP="005F1274">
            <w:pPr>
              <w:pStyle w:val="NoSpacing"/>
              <w:rPr>
                <w:b/>
              </w:rPr>
            </w:pPr>
            <w:r>
              <w:rPr>
                <w:rFonts w:ascii="Arial" w:hAnsi="Arial"/>
                <w:b/>
              </w:rPr>
              <w:t xml:space="preserve">Current </w:t>
            </w:r>
            <w:r w:rsidRPr="00636798">
              <w:rPr>
                <w:b/>
              </w:rPr>
              <w:t>2.11.1</w:t>
            </w:r>
          </w:p>
        </w:tc>
        <w:tc>
          <w:tcPr>
            <w:tcW w:w="270" w:type="dxa"/>
          </w:tcPr>
          <w:p w:rsidR="00895F6F" w:rsidRDefault="00895F6F"/>
        </w:tc>
        <w:tc>
          <w:tcPr>
            <w:tcW w:w="2070" w:type="dxa"/>
          </w:tcPr>
          <w:p w:rsidR="00895F6F" w:rsidRDefault="00895F6F"/>
          <w:p w:rsidR="005F1274" w:rsidRDefault="005F1274"/>
          <w:p w:rsidR="005F1274" w:rsidRDefault="005F1274"/>
          <w:p w:rsidR="005F1274" w:rsidRDefault="005F1274"/>
          <w:p w:rsidR="005F1274" w:rsidRDefault="005F1274"/>
          <w:p w:rsidR="005F1274" w:rsidRDefault="005F1274"/>
          <w:p w:rsidR="005F1274" w:rsidRDefault="005F1274"/>
          <w:p w:rsidR="005F1274" w:rsidRDefault="005F1274">
            <w:r>
              <w:t>Mark Babashanian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Default="005F1274" w:rsidP="005F1274">
            <w:pPr>
              <w:pStyle w:val="NoSpacing"/>
            </w:pPr>
            <w:r>
              <w:t xml:space="preserve">53. </w:t>
            </w:r>
            <w:r w:rsidRPr="00636798">
              <w:t>The institution is currently operating in a fiscally responsible manner.</w:t>
            </w:r>
            <w:r>
              <w:t xml:space="preserve"> </w:t>
            </w:r>
            <w:r w:rsidRPr="007E7AB2">
              <w:rPr>
                <w:b/>
              </w:rPr>
              <w:t>(Financial stability)</w:t>
            </w:r>
            <w:r>
              <w:t xml:space="preserve"> </w:t>
            </w:r>
            <w:r w:rsidRPr="007E7AB2">
              <w:rPr>
                <w:b/>
              </w:rPr>
              <w:t>R</w:t>
            </w:r>
            <w:r>
              <w:rPr>
                <w:b/>
              </w:rPr>
              <w:t>evised</w:t>
            </w:r>
            <w:r w:rsidRPr="007E7AB2">
              <w:rPr>
                <w:b/>
              </w:rPr>
              <w:t xml:space="preserve"> </w:t>
            </w:r>
            <w:r>
              <w:rPr>
                <w:b/>
              </w:rPr>
              <w:t xml:space="preserve">CS </w:t>
            </w:r>
            <w:r w:rsidRPr="007E7AB2">
              <w:rPr>
                <w:b/>
              </w:rPr>
              <w:t>3.10.1</w:t>
            </w:r>
          </w:p>
        </w:tc>
        <w:tc>
          <w:tcPr>
            <w:tcW w:w="270" w:type="dxa"/>
          </w:tcPr>
          <w:p w:rsidR="00895F6F" w:rsidRDefault="00895F6F"/>
        </w:tc>
        <w:tc>
          <w:tcPr>
            <w:tcW w:w="2070" w:type="dxa"/>
          </w:tcPr>
          <w:p w:rsidR="00895F6F" w:rsidRDefault="00895F6F"/>
          <w:p w:rsidR="005F1274" w:rsidRDefault="005F1274">
            <w:r>
              <w:t>Mark Babashanian</w:t>
            </w:r>
          </w:p>
          <w:p w:rsidR="005F1274" w:rsidRDefault="005F1274"/>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5F1274" w:rsidRPr="00FC7BEC" w:rsidRDefault="005F1274" w:rsidP="005F1274">
            <w:pPr>
              <w:pStyle w:val="NoSpacing"/>
              <w:rPr>
                <w:b/>
              </w:rPr>
            </w:pPr>
            <w:r>
              <w:lastRenderedPageBreak/>
              <w:t xml:space="preserve">54. </w:t>
            </w:r>
            <w:r w:rsidRPr="00FC7BEC">
              <w:t xml:space="preserve">The institution exercises appropriate control over all its financial resources. </w:t>
            </w:r>
            <w:r w:rsidRPr="00FC7BEC">
              <w:rPr>
                <w:b/>
              </w:rPr>
              <w:t>(Control of finances)</w:t>
            </w:r>
            <w:r>
              <w:rPr>
                <w:b/>
              </w:rPr>
              <w:t xml:space="preserve"> Current CS </w:t>
            </w:r>
            <w:r w:rsidRPr="00FC7BEC">
              <w:rPr>
                <w:b/>
              </w:rPr>
              <w:t>3.10.3</w:t>
            </w:r>
          </w:p>
          <w:p w:rsidR="00895F6F" w:rsidRDefault="00895F6F"/>
        </w:tc>
        <w:tc>
          <w:tcPr>
            <w:tcW w:w="270" w:type="dxa"/>
          </w:tcPr>
          <w:p w:rsidR="00895F6F" w:rsidRDefault="00895F6F"/>
        </w:tc>
        <w:tc>
          <w:tcPr>
            <w:tcW w:w="2070" w:type="dxa"/>
          </w:tcPr>
          <w:p w:rsidR="00895F6F" w:rsidRDefault="00895F6F"/>
          <w:p w:rsidR="005F1274" w:rsidRDefault="005F1274">
            <w:r>
              <w:t>Mark Babashanian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5F1274" w:rsidRPr="00FC7BEC" w:rsidRDefault="005F1274" w:rsidP="005F1274">
            <w:pPr>
              <w:pStyle w:val="NoSpacing"/>
              <w:rPr>
                <w:b/>
              </w:rPr>
            </w:pPr>
            <w:r>
              <w:t xml:space="preserve">55. </w:t>
            </w:r>
            <w:r w:rsidRPr="00FC7BEC">
              <w:t xml:space="preserve">The institution maintains financial control over externally funded or sponsored research and programs. </w:t>
            </w:r>
            <w:r w:rsidRPr="00FC7BEC">
              <w:rPr>
                <w:b/>
              </w:rPr>
              <w:t>(Control of sponsored research/external funds)</w:t>
            </w:r>
            <w:r>
              <w:rPr>
                <w:b/>
              </w:rPr>
              <w:t xml:space="preserve"> Current CS </w:t>
            </w:r>
            <w:r w:rsidRPr="00FC7BEC">
              <w:rPr>
                <w:b/>
              </w:rPr>
              <w:t>3.10.4</w:t>
            </w:r>
          </w:p>
          <w:p w:rsidR="00895F6F" w:rsidRDefault="00895F6F"/>
        </w:tc>
        <w:tc>
          <w:tcPr>
            <w:tcW w:w="270" w:type="dxa"/>
          </w:tcPr>
          <w:p w:rsidR="00895F6F" w:rsidRDefault="00895F6F"/>
        </w:tc>
        <w:tc>
          <w:tcPr>
            <w:tcW w:w="2070" w:type="dxa"/>
          </w:tcPr>
          <w:p w:rsidR="00895F6F" w:rsidRDefault="00895F6F"/>
          <w:p w:rsidR="005F1274" w:rsidRDefault="005F1274">
            <w:r>
              <w:t>Mark Babashanian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Default="005F1274">
            <w:r>
              <w:t xml:space="preserve">56. </w:t>
            </w:r>
            <w:r w:rsidRPr="00D71772">
              <w:rPr>
                <w:rFonts w:cs="Arial"/>
              </w:rPr>
              <w:t xml:space="preserve">The institution is in compliance with its program responsibilities under Title IV of the most recent Higher Education Act as amended and audits financial aid programs as required by federal and state regulations. (In reviewing the institution’s compliance with these program responsibilities, the Commission relies on documentation forwarded to it by the U. S. </w:t>
            </w:r>
            <w:r w:rsidRPr="009A0494">
              <w:rPr>
                <w:rFonts w:cs="Arial"/>
              </w:rPr>
              <w:t xml:space="preserve">Department of Education.)  </w:t>
            </w:r>
            <w:r w:rsidRPr="009A0494">
              <w:rPr>
                <w:rFonts w:cs="Arial"/>
                <w:b/>
              </w:rPr>
              <w:t>(Title IV program responsibilities</w:t>
            </w:r>
            <w:r>
              <w:rPr>
                <w:rFonts w:cs="Arial"/>
              </w:rPr>
              <w:t xml:space="preserve">)  </w:t>
            </w:r>
            <w:r w:rsidRPr="009A0494">
              <w:rPr>
                <w:rFonts w:cs="Arial"/>
                <w:b/>
              </w:rPr>
              <w:t>R</w:t>
            </w:r>
            <w:r>
              <w:rPr>
                <w:rFonts w:cs="Arial"/>
                <w:b/>
              </w:rPr>
              <w:t xml:space="preserve">evised and combined </w:t>
            </w:r>
            <w:r w:rsidRPr="009A0494">
              <w:rPr>
                <w:rFonts w:cs="Arial"/>
                <w:b/>
              </w:rPr>
              <w:t>FR 4.7 and CS 3.10.2</w:t>
            </w:r>
          </w:p>
        </w:tc>
        <w:tc>
          <w:tcPr>
            <w:tcW w:w="270" w:type="dxa"/>
          </w:tcPr>
          <w:p w:rsidR="00895F6F" w:rsidRDefault="00895F6F"/>
        </w:tc>
        <w:tc>
          <w:tcPr>
            <w:tcW w:w="2070" w:type="dxa"/>
          </w:tcPr>
          <w:p w:rsidR="00895F6F" w:rsidRDefault="00895F6F"/>
          <w:p w:rsidR="005F1274" w:rsidRDefault="005F1274"/>
          <w:p w:rsidR="005F1274" w:rsidRDefault="005F1274">
            <w:r>
              <w:t>Mark Babashanian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Default="005F1274" w:rsidP="005F1274">
            <w:pPr>
              <w:pStyle w:val="NoSpacing"/>
            </w:pPr>
            <w:r>
              <w:t xml:space="preserve">57. </w:t>
            </w:r>
            <w:r w:rsidRPr="009A0494">
              <w:t>Th</w:t>
            </w:r>
            <w:r w:rsidRPr="00D71772">
              <w:t xml:space="preserve">e institution operates and maintains adequate physical facilities and resources, both on and off campus, that appropriately serve the needs of the institution’s educational programs, support services, and other mission-related activities. </w:t>
            </w:r>
            <w:r w:rsidRPr="00D71772">
              <w:rPr>
                <w:b/>
              </w:rPr>
              <w:t>(Physical facilities)</w:t>
            </w:r>
            <w:r>
              <w:rPr>
                <w:b/>
              </w:rPr>
              <w:t xml:space="preserve">  Combined</w:t>
            </w:r>
            <w:r w:rsidRPr="00CE1FCD">
              <w:rPr>
                <w:b/>
              </w:rPr>
              <w:t xml:space="preserve"> </w:t>
            </w:r>
            <w:r>
              <w:rPr>
                <w:b/>
              </w:rPr>
              <w:t xml:space="preserve">CR </w:t>
            </w:r>
            <w:r w:rsidRPr="00CE1FCD">
              <w:rPr>
                <w:b/>
              </w:rPr>
              <w:t xml:space="preserve">2.11.2 and </w:t>
            </w:r>
            <w:r>
              <w:rPr>
                <w:b/>
              </w:rPr>
              <w:t xml:space="preserve">CS </w:t>
            </w:r>
            <w:r w:rsidRPr="00CE1FCD">
              <w:rPr>
                <w:b/>
              </w:rPr>
              <w:t>3.11.3</w:t>
            </w:r>
          </w:p>
        </w:tc>
        <w:tc>
          <w:tcPr>
            <w:tcW w:w="270" w:type="dxa"/>
          </w:tcPr>
          <w:p w:rsidR="00895F6F" w:rsidRDefault="00895F6F"/>
        </w:tc>
        <w:tc>
          <w:tcPr>
            <w:tcW w:w="2070" w:type="dxa"/>
          </w:tcPr>
          <w:p w:rsidR="00895F6F" w:rsidRDefault="00895F6F"/>
          <w:p w:rsidR="005F1274" w:rsidRDefault="005F1274">
            <w:r>
              <w:t>Mark Babashanian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Default="005F1274" w:rsidP="005F1274">
            <w:pPr>
              <w:pStyle w:val="NoSpacing"/>
            </w:pPr>
            <w:r>
              <w:t xml:space="preserve">58. </w:t>
            </w:r>
            <w:r w:rsidRPr="00FC7BEC">
              <w:t xml:space="preserve">The institution exercises appropriate control over all its physical resources. </w:t>
            </w:r>
            <w:r w:rsidRPr="00FC7BEC">
              <w:rPr>
                <w:b/>
              </w:rPr>
              <w:t>(Control of physical resources)</w:t>
            </w:r>
            <w:r>
              <w:rPr>
                <w:b/>
              </w:rPr>
              <w:t xml:space="preserve">  Current CS </w:t>
            </w:r>
            <w:r w:rsidRPr="00FC7BEC">
              <w:rPr>
                <w:b/>
              </w:rPr>
              <w:t>3.11.1</w:t>
            </w:r>
            <w:r>
              <w:rPr>
                <w:b/>
              </w:rPr>
              <w:t xml:space="preserve">  </w:t>
            </w:r>
          </w:p>
        </w:tc>
        <w:tc>
          <w:tcPr>
            <w:tcW w:w="270" w:type="dxa"/>
          </w:tcPr>
          <w:p w:rsidR="00895F6F" w:rsidRDefault="00895F6F"/>
        </w:tc>
        <w:tc>
          <w:tcPr>
            <w:tcW w:w="2070" w:type="dxa"/>
          </w:tcPr>
          <w:p w:rsidR="00895F6F" w:rsidRDefault="00895F6F"/>
          <w:p w:rsidR="005F1274" w:rsidRDefault="005F1274">
            <w:r>
              <w:t>Mark Babashanian</w:t>
            </w:r>
          </w:p>
          <w:p w:rsidR="005F1274" w:rsidRDefault="005F1274"/>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5F1274" w:rsidRPr="00FC7BEC" w:rsidRDefault="005F1274" w:rsidP="005F1274">
            <w:pPr>
              <w:pStyle w:val="NoSpacing"/>
              <w:rPr>
                <w:b/>
              </w:rPr>
            </w:pPr>
            <w:r>
              <w:t xml:space="preserve">59. </w:t>
            </w:r>
            <w:r w:rsidRPr="00FC7BEC">
              <w:t xml:space="preserve">The institution takes reasonable steps to provide a healthy, safe, and secure environment for all members of the campus community. </w:t>
            </w:r>
            <w:r w:rsidRPr="00FC7BEC">
              <w:rPr>
                <w:b/>
              </w:rPr>
              <w:t>(Institutional environment)</w:t>
            </w:r>
          </w:p>
          <w:p w:rsidR="00895F6F" w:rsidRDefault="005F1274" w:rsidP="005F1274">
            <w:pPr>
              <w:pStyle w:val="NoSpacing"/>
            </w:pPr>
            <w:r w:rsidRPr="007E7AB2">
              <w:rPr>
                <w:b/>
              </w:rPr>
              <w:t>Current 3.11.2</w:t>
            </w:r>
          </w:p>
        </w:tc>
        <w:tc>
          <w:tcPr>
            <w:tcW w:w="270" w:type="dxa"/>
          </w:tcPr>
          <w:p w:rsidR="00895F6F" w:rsidRDefault="00895F6F"/>
        </w:tc>
        <w:tc>
          <w:tcPr>
            <w:tcW w:w="2070" w:type="dxa"/>
          </w:tcPr>
          <w:p w:rsidR="00895F6F" w:rsidRDefault="00895F6F"/>
          <w:p w:rsidR="005F1274" w:rsidRDefault="005F1274">
            <w:r>
              <w:t>Mark Babashanian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Pr="00CA0A66" w:rsidRDefault="00CA0A66" w:rsidP="00CA0A66">
            <w:pPr>
              <w:spacing w:line="240" w:lineRule="exact"/>
              <w:jc w:val="center"/>
              <w:rPr>
                <w:b/>
                <w:sz w:val="24"/>
                <w:szCs w:val="24"/>
              </w:rPr>
            </w:pPr>
            <w:r w:rsidRPr="00D71772">
              <w:rPr>
                <w:b/>
                <w:sz w:val="24"/>
                <w:szCs w:val="24"/>
              </w:rPr>
              <w:t>T</w:t>
            </w:r>
            <w:r>
              <w:rPr>
                <w:b/>
                <w:sz w:val="24"/>
                <w:szCs w:val="24"/>
              </w:rPr>
              <w:t>RANSPARENCY AND INSTITUTIONAL REPRESENTATION</w:t>
            </w:r>
          </w:p>
        </w:tc>
        <w:tc>
          <w:tcPr>
            <w:tcW w:w="270" w:type="dxa"/>
          </w:tcPr>
          <w:p w:rsidR="00895F6F" w:rsidRDefault="00895F6F"/>
        </w:tc>
        <w:tc>
          <w:tcPr>
            <w:tcW w:w="2070" w:type="dxa"/>
          </w:tcPr>
          <w:p w:rsidR="00895F6F" w:rsidRDefault="00895F6F"/>
        </w:tc>
      </w:tr>
      <w:tr w:rsidR="00895F6F" w:rsidTr="005F1274">
        <w:tc>
          <w:tcPr>
            <w:tcW w:w="8370" w:type="dxa"/>
          </w:tcPr>
          <w:p w:rsidR="00895F6F" w:rsidRDefault="00CA0A66">
            <w:r>
              <w:t xml:space="preserve">60. </w:t>
            </w:r>
            <w:r w:rsidRPr="00FA0BA3">
              <w:rPr>
                <w:rFonts w:cs="Arial"/>
              </w:rPr>
              <w:t xml:space="preserve">The institution </w:t>
            </w:r>
            <w:r w:rsidRPr="00D01552">
              <w:rPr>
                <w:rFonts w:cs="Arial"/>
              </w:rPr>
              <w:t xml:space="preserve">publishes appropriate and </w:t>
            </w:r>
            <w:r w:rsidRPr="00FA0BA3">
              <w:rPr>
                <w:rFonts w:cs="Arial"/>
              </w:rPr>
              <w:t xml:space="preserve">clear procedures for addressing written student complaints, demonstrates that it follows the procedures when resolving the complaints, and maintains a record of student complaints that can be accessed upon request by SACSCOC. </w:t>
            </w:r>
            <w:r w:rsidRPr="00D01552">
              <w:rPr>
                <w:rFonts w:cs="Arial"/>
                <w:b/>
              </w:rPr>
              <w:t>(Student complaints)</w:t>
            </w:r>
            <w:r>
              <w:rPr>
                <w:rFonts w:cs="Arial"/>
              </w:rPr>
              <w:t xml:space="preserve">  C</w:t>
            </w:r>
            <w:r w:rsidRPr="008F19FB">
              <w:rPr>
                <w:rFonts w:cs="Arial"/>
                <w:b/>
              </w:rPr>
              <w:t xml:space="preserve">ombined </w:t>
            </w:r>
            <w:r>
              <w:rPr>
                <w:rFonts w:cs="Arial"/>
                <w:b/>
              </w:rPr>
              <w:t xml:space="preserve">FR </w:t>
            </w:r>
            <w:r w:rsidRPr="008F19FB">
              <w:rPr>
                <w:rFonts w:cs="Arial"/>
                <w:b/>
              </w:rPr>
              <w:t xml:space="preserve">4.5 and </w:t>
            </w:r>
            <w:r>
              <w:rPr>
                <w:rFonts w:cs="Arial"/>
                <w:b/>
              </w:rPr>
              <w:t>policy statement from CS 3.13.1</w:t>
            </w:r>
          </w:p>
        </w:tc>
        <w:tc>
          <w:tcPr>
            <w:tcW w:w="270" w:type="dxa"/>
          </w:tcPr>
          <w:p w:rsidR="00895F6F" w:rsidRDefault="00895F6F"/>
        </w:tc>
        <w:tc>
          <w:tcPr>
            <w:tcW w:w="2070" w:type="dxa"/>
          </w:tcPr>
          <w:p w:rsidR="00895F6F" w:rsidRDefault="00895F6F"/>
          <w:p w:rsidR="00CA0A66" w:rsidRDefault="00CA0A66"/>
          <w:p w:rsidR="00CA0A66" w:rsidRDefault="00CA0A66">
            <w:r>
              <w:t>Jeff Johnson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Default="00CA0A66">
            <w:r>
              <w:t xml:space="preserve">61. </w:t>
            </w:r>
            <w:r w:rsidRPr="001709E2">
              <w:rPr>
                <w:rFonts w:cs="Arial"/>
              </w:rPr>
              <w:t xml:space="preserve">The institution makes available to students and the public current academic calendars, grading policies, and refund policies. </w:t>
            </w:r>
            <w:r w:rsidRPr="001709E2">
              <w:rPr>
                <w:rFonts w:cs="Arial"/>
                <w:b/>
              </w:rPr>
              <w:t>(Publication of policies)</w:t>
            </w:r>
            <w:r>
              <w:rPr>
                <w:rFonts w:cs="Arial"/>
                <w:b/>
              </w:rPr>
              <w:t xml:space="preserve">  Current FR </w:t>
            </w:r>
            <w:r w:rsidRPr="001709E2">
              <w:rPr>
                <w:rFonts w:cs="Arial"/>
                <w:b/>
              </w:rPr>
              <w:t>4.3</w:t>
            </w:r>
          </w:p>
        </w:tc>
        <w:tc>
          <w:tcPr>
            <w:tcW w:w="270" w:type="dxa"/>
          </w:tcPr>
          <w:p w:rsidR="00895F6F" w:rsidRDefault="00895F6F"/>
        </w:tc>
        <w:tc>
          <w:tcPr>
            <w:tcW w:w="2070" w:type="dxa"/>
          </w:tcPr>
          <w:p w:rsidR="00895F6F" w:rsidRDefault="00895F6F"/>
          <w:p w:rsidR="00CA0A66" w:rsidRDefault="00CA0A66">
            <w:r>
              <w:t>Jeff Johnson</w:t>
            </w:r>
          </w:p>
          <w:p w:rsidR="00CA0A66" w:rsidRDefault="00CA0A66"/>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Default="00CA0A66">
            <w:r>
              <w:t xml:space="preserve">62. </w:t>
            </w:r>
            <w:r w:rsidRPr="00FA0BA3">
              <w:rPr>
                <w:rFonts w:cs="Arial"/>
              </w:rPr>
              <w:t xml:space="preserve">The institution ensures the availability of archival information, relevant to course offerings and degree requirements, </w:t>
            </w:r>
            <w:r>
              <w:rPr>
                <w:rFonts w:cs="Arial"/>
              </w:rPr>
              <w:t xml:space="preserve">and </w:t>
            </w:r>
            <w:r w:rsidRPr="00FA0BA3">
              <w:rPr>
                <w:rFonts w:cs="Arial"/>
              </w:rPr>
              <w:t>sufficient to serve the needs of alumni and</w:t>
            </w:r>
            <w:r>
              <w:rPr>
                <w:rFonts w:cs="Arial"/>
              </w:rPr>
              <w:t xml:space="preserve"> former and returning students. </w:t>
            </w:r>
            <w:r>
              <w:rPr>
                <w:rFonts w:cs="Arial"/>
                <w:b/>
              </w:rPr>
              <w:t xml:space="preserve">(Archival information)  </w:t>
            </w:r>
            <w:r w:rsidRPr="00986906">
              <w:rPr>
                <w:rFonts w:cs="Arial"/>
                <w:b/>
              </w:rPr>
              <w:t xml:space="preserve">New </w:t>
            </w:r>
            <w:r>
              <w:rPr>
                <w:rFonts w:cs="Arial"/>
                <w:b/>
              </w:rPr>
              <w:t>from policy statement CS 3.13.1</w:t>
            </w:r>
          </w:p>
        </w:tc>
        <w:tc>
          <w:tcPr>
            <w:tcW w:w="270" w:type="dxa"/>
          </w:tcPr>
          <w:p w:rsidR="00895F6F" w:rsidRDefault="00895F6F"/>
        </w:tc>
        <w:tc>
          <w:tcPr>
            <w:tcW w:w="2070" w:type="dxa"/>
          </w:tcPr>
          <w:p w:rsidR="00895F6F" w:rsidRDefault="00895F6F"/>
          <w:p w:rsidR="00CA0A66" w:rsidRDefault="00CA0A66">
            <w:r>
              <w:t>Mike Donlan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CA0A66" w:rsidTr="005F1274">
        <w:tc>
          <w:tcPr>
            <w:tcW w:w="8370" w:type="dxa"/>
          </w:tcPr>
          <w:p w:rsidR="00CA0A66" w:rsidRDefault="00CA0A66"/>
        </w:tc>
        <w:tc>
          <w:tcPr>
            <w:tcW w:w="270" w:type="dxa"/>
          </w:tcPr>
          <w:p w:rsidR="00CA0A66" w:rsidRDefault="00CA0A66"/>
        </w:tc>
        <w:tc>
          <w:tcPr>
            <w:tcW w:w="2070" w:type="dxa"/>
          </w:tcPr>
          <w:p w:rsidR="00CA0A66" w:rsidRDefault="00CA0A66"/>
        </w:tc>
      </w:tr>
      <w:tr w:rsidR="00CA0A66" w:rsidTr="005F1274">
        <w:tc>
          <w:tcPr>
            <w:tcW w:w="8370" w:type="dxa"/>
          </w:tcPr>
          <w:p w:rsidR="00CA0A66" w:rsidRDefault="00CA0A66"/>
        </w:tc>
        <w:tc>
          <w:tcPr>
            <w:tcW w:w="270" w:type="dxa"/>
          </w:tcPr>
          <w:p w:rsidR="00CA0A66" w:rsidRDefault="00CA0A66"/>
        </w:tc>
        <w:tc>
          <w:tcPr>
            <w:tcW w:w="2070" w:type="dxa"/>
          </w:tcPr>
          <w:p w:rsidR="00CA0A66" w:rsidRDefault="00CA0A66"/>
        </w:tc>
      </w:tr>
      <w:tr w:rsidR="00CA0A66" w:rsidTr="005F1274">
        <w:tc>
          <w:tcPr>
            <w:tcW w:w="8370" w:type="dxa"/>
          </w:tcPr>
          <w:p w:rsidR="00CA0A66" w:rsidRDefault="00CA0A66"/>
        </w:tc>
        <w:tc>
          <w:tcPr>
            <w:tcW w:w="270" w:type="dxa"/>
          </w:tcPr>
          <w:p w:rsidR="00CA0A66" w:rsidRDefault="00CA0A66"/>
        </w:tc>
        <w:tc>
          <w:tcPr>
            <w:tcW w:w="2070" w:type="dxa"/>
          </w:tcPr>
          <w:p w:rsidR="00CA0A66" w:rsidRDefault="00CA0A66"/>
        </w:tc>
      </w:tr>
      <w:tr w:rsidR="00895F6F" w:rsidTr="005F1274">
        <w:tc>
          <w:tcPr>
            <w:tcW w:w="8370" w:type="dxa"/>
          </w:tcPr>
          <w:p w:rsidR="00895F6F" w:rsidRDefault="00CA0A66">
            <w:r>
              <w:lastRenderedPageBreak/>
              <w:t xml:space="preserve">63. </w:t>
            </w:r>
            <w:r>
              <w:rPr>
                <w:rFonts w:cs="Arial"/>
              </w:rPr>
              <w:t>Recruitment materials and presentations accurately represent the institution’s practices, policies, and accreditation status.  The institution also ensures that independent contractors or agents used for recruiting purposes and for admission activities are governed by the same principles and policies as other institutional employees.</w:t>
            </w:r>
            <w:r w:rsidRPr="00A43761">
              <w:rPr>
                <w:rFonts w:cs="Arial"/>
              </w:rPr>
              <w:t xml:space="preserve"> </w:t>
            </w:r>
            <w:r>
              <w:rPr>
                <w:rFonts w:cs="Arial"/>
                <w:b/>
              </w:rPr>
              <w:t>(Recruitment practices</w:t>
            </w:r>
            <w:r w:rsidRPr="00A43761">
              <w:rPr>
                <w:rFonts w:cs="Arial"/>
                <w:b/>
              </w:rPr>
              <w:t>)</w:t>
            </w:r>
            <w:r>
              <w:rPr>
                <w:rFonts w:cs="Arial"/>
                <w:b/>
              </w:rPr>
              <w:t xml:space="preserve">  C</w:t>
            </w:r>
            <w:r w:rsidRPr="008F19FB">
              <w:rPr>
                <w:rFonts w:cs="Arial"/>
                <w:b/>
                <w:bCs/>
              </w:rPr>
              <w:t xml:space="preserve">ombined </w:t>
            </w:r>
            <w:r>
              <w:rPr>
                <w:rFonts w:cs="Arial"/>
                <w:b/>
                <w:bCs/>
              </w:rPr>
              <w:t xml:space="preserve">CS </w:t>
            </w:r>
            <w:r w:rsidRPr="008F19FB">
              <w:rPr>
                <w:rFonts w:cs="Arial"/>
                <w:b/>
                <w:bCs/>
              </w:rPr>
              <w:t xml:space="preserve">3.14.2, </w:t>
            </w:r>
            <w:r>
              <w:rPr>
                <w:rFonts w:cs="Arial"/>
                <w:b/>
                <w:bCs/>
              </w:rPr>
              <w:t xml:space="preserve">FR </w:t>
            </w:r>
            <w:r w:rsidRPr="008F19FB">
              <w:rPr>
                <w:rFonts w:cs="Arial"/>
                <w:b/>
                <w:bCs/>
              </w:rPr>
              <w:t>4.6</w:t>
            </w:r>
            <w:r>
              <w:rPr>
                <w:rFonts w:cs="Arial"/>
                <w:b/>
                <w:bCs/>
              </w:rPr>
              <w:t>, and policy statement from CS 3.13.1</w:t>
            </w:r>
          </w:p>
        </w:tc>
        <w:tc>
          <w:tcPr>
            <w:tcW w:w="270" w:type="dxa"/>
          </w:tcPr>
          <w:p w:rsidR="00895F6F" w:rsidRDefault="00895F6F"/>
        </w:tc>
        <w:tc>
          <w:tcPr>
            <w:tcW w:w="2070" w:type="dxa"/>
          </w:tcPr>
          <w:p w:rsidR="00895F6F" w:rsidRDefault="00895F6F"/>
          <w:p w:rsidR="00CA0A66" w:rsidRDefault="00CA0A66"/>
          <w:p w:rsidR="00CA0A66" w:rsidRDefault="00CA0A66">
            <w:r>
              <w:t>Jeff Johnson</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CA0A66" w:rsidRPr="003F42ED" w:rsidRDefault="00CA0A66" w:rsidP="00CA0A66">
            <w:pPr>
              <w:pStyle w:val="NoSpacing"/>
              <w:rPr>
                <w:b/>
              </w:rPr>
            </w:pPr>
            <w:r>
              <w:t xml:space="preserve">64. </w:t>
            </w:r>
            <w:r w:rsidRPr="003F42ED">
              <w:t xml:space="preserve">A member or candidate institution represents its accredited status accurately and publishes the name, address, and telephone number of </w:t>
            </w:r>
            <w:r>
              <w:t xml:space="preserve">SACSCOC </w:t>
            </w:r>
            <w:r w:rsidRPr="003F42ED">
              <w:t xml:space="preserve">in accordance with SACSCOC requirements and federal policy. </w:t>
            </w:r>
            <w:r w:rsidRPr="003F42ED">
              <w:rPr>
                <w:b/>
              </w:rPr>
              <w:t>(Publication of accreditation status)</w:t>
            </w:r>
          </w:p>
          <w:p w:rsidR="00895F6F" w:rsidRDefault="00CA0A66" w:rsidP="00CA0A66">
            <w:pPr>
              <w:pStyle w:val="NoSpacing"/>
            </w:pPr>
            <w:r>
              <w:rPr>
                <w:b/>
              </w:rPr>
              <w:t xml:space="preserve">New from CS </w:t>
            </w:r>
            <w:r w:rsidRPr="003F42ED">
              <w:rPr>
                <w:b/>
              </w:rPr>
              <w:t>3.14.1</w:t>
            </w:r>
          </w:p>
        </w:tc>
        <w:tc>
          <w:tcPr>
            <w:tcW w:w="270" w:type="dxa"/>
          </w:tcPr>
          <w:p w:rsidR="00895F6F" w:rsidRDefault="00895F6F"/>
        </w:tc>
        <w:tc>
          <w:tcPr>
            <w:tcW w:w="2070" w:type="dxa"/>
          </w:tcPr>
          <w:p w:rsidR="00895F6F" w:rsidRDefault="00895F6F"/>
          <w:p w:rsidR="00CA0A66" w:rsidRDefault="00CA0A66">
            <w:r>
              <w:t>Jeff Johnson</w:t>
            </w:r>
          </w:p>
          <w:p w:rsidR="00CA0A66" w:rsidRDefault="00CA0A66"/>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895F6F" w:rsidTr="005F1274">
        <w:tc>
          <w:tcPr>
            <w:tcW w:w="8370" w:type="dxa"/>
          </w:tcPr>
          <w:p w:rsidR="00895F6F" w:rsidRPr="00CA0A66" w:rsidRDefault="00CA0A66" w:rsidP="00CA0A66">
            <w:pPr>
              <w:pStyle w:val="NoSpacing"/>
              <w:rPr>
                <w:color w:val="C00000"/>
              </w:rPr>
            </w:pPr>
            <w:r>
              <w:t xml:space="preserve">65. </w:t>
            </w:r>
            <w:r w:rsidRPr="00CA0A66">
              <w:rPr>
                <w:color w:val="C00000"/>
              </w:rPr>
              <w:t>All branch campuses related to the parent campus through corporate or administrative control include the name of that institution and make it clear that its accreditation is dependent on the continued accreditation of the parent campus.  (See SACSCOC policy “Separate Accreditation for Units of a Member Institution”)  (</w:t>
            </w:r>
            <w:r w:rsidRPr="00CA0A66">
              <w:rPr>
                <w:b/>
                <w:color w:val="C00000"/>
              </w:rPr>
              <w:t>Branch campuses)</w:t>
            </w:r>
            <w:r w:rsidRPr="00CA0A66">
              <w:rPr>
                <w:color w:val="C00000"/>
              </w:rPr>
              <w:t xml:space="preserve"> </w:t>
            </w:r>
            <w:r w:rsidRPr="00CA0A66">
              <w:rPr>
                <w:b/>
                <w:color w:val="C00000"/>
              </w:rPr>
              <w:t>New from policy statement from 3.14.1</w:t>
            </w:r>
          </w:p>
        </w:tc>
        <w:tc>
          <w:tcPr>
            <w:tcW w:w="270" w:type="dxa"/>
          </w:tcPr>
          <w:p w:rsidR="00895F6F" w:rsidRDefault="00895F6F"/>
        </w:tc>
        <w:tc>
          <w:tcPr>
            <w:tcW w:w="2070" w:type="dxa"/>
          </w:tcPr>
          <w:p w:rsidR="00895F6F" w:rsidRPr="00CA0A66" w:rsidRDefault="00895F6F">
            <w:pPr>
              <w:rPr>
                <w:color w:val="C00000"/>
              </w:rPr>
            </w:pPr>
          </w:p>
          <w:p w:rsidR="00CA0A66" w:rsidRPr="00CA0A66" w:rsidRDefault="00CA0A66">
            <w:pPr>
              <w:rPr>
                <w:color w:val="C00000"/>
              </w:rPr>
            </w:pPr>
          </w:p>
          <w:p w:rsidR="00CA0A66" w:rsidRPr="00CA0A66" w:rsidRDefault="00CA0A66">
            <w:pPr>
              <w:rPr>
                <w:color w:val="C00000"/>
              </w:rPr>
            </w:pPr>
            <w:r w:rsidRPr="00CA0A66">
              <w:rPr>
                <w:color w:val="C00000"/>
              </w:rPr>
              <w:t>Not Applicable</w:t>
            </w:r>
          </w:p>
        </w:tc>
      </w:tr>
      <w:tr w:rsidR="00895F6F" w:rsidTr="005F1274">
        <w:tc>
          <w:tcPr>
            <w:tcW w:w="8370" w:type="dxa"/>
          </w:tcPr>
          <w:p w:rsidR="00895F6F" w:rsidRDefault="00895F6F"/>
        </w:tc>
        <w:tc>
          <w:tcPr>
            <w:tcW w:w="270" w:type="dxa"/>
          </w:tcPr>
          <w:p w:rsidR="00895F6F" w:rsidRDefault="00895F6F"/>
        </w:tc>
        <w:tc>
          <w:tcPr>
            <w:tcW w:w="2070" w:type="dxa"/>
          </w:tcPr>
          <w:p w:rsidR="00895F6F" w:rsidRDefault="00895F6F"/>
        </w:tc>
      </w:tr>
      <w:tr w:rsidR="00A1202D" w:rsidTr="005F1274">
        <w:tc>
          <w:tcPr>
            <w:tcW w:w="8370" w:type="dxa"/>
          </w:tcPr>
          <w:p w:rsidR="00A1202D" w:rsidRDefault="00CA0A66">
            <w:r>
              <w:t xml:space="preserve">66. </w:t>
            </w:r>
            <w:r w:rsidRPr="002727A8">
              <w:rPr>
                <w:rFonts w:cs="Arial"/>
              </w:rPr>
              <w:t>The institution has a policy and procedure to ensure that all substantive changes are reported to SACSCOC in a timely fashion.  (See SACSCOC policy, “Substantive Change Policy.”)</w:t>
            </w:r>
            <w:r>
              <w:rPr>
                <w:rFonts w:cs="Arial"/>
              </w:rPr>
              <w:t xml:space="preserve"> </w:t>
            </w:r>
            <w:r w:rsidRPr="00D01552">
              <w:rPr>
                <w:rFonts w:cs="Arial"/>
                <w:b/>
              </w:rPr>
              <w:t>(Substantive change)</w:t>
            </w:r>
            <w:r w:rsidRPr="002727A8">
              <w:rPr>
                <w:rFonts w:cs="Arial"/>
              </w:rPr>
              <w:t xml:space="preserve"> </w:t>
            </w:r>
            <w:r w:rsidRPr="00D23710">
              <w:rPr>
                <w:rFonts w:cs="Arial"/>
                <w:b/>
              </w:rPr>
              <w:t xml:space="preserve">Combined CS 3.12.1 and policy statement </w:t>
            </w:r>
            <w:r>
              <w:rPr>
                <w:rFonts w:cs="Arial"/>
                <w:b/>
              </w:rPr>
              <w:t xml:space="preserve">from CS </w:t>
            </w:r>
            <w:r w:rsidRPr="00D23710">
              <w:rPr>
                <w:rFonts w:cs="Arial"/>
                <w:b/>
              </w:rPr>
              <w:t>3.13.1</w:t>
            </w:r>
          </w:p>
        </w:tc>
        <w:tc>
          <w:tcPr>
            <w:tcW w:w="270" w:type="dxa"/>
          </w:tcPr>
          <w:p w:rsidR="00A1202D" w:rsidRDefault="00A1202D"/>
        </w:tc>
        <w:tc>
          <w:tcPr>
            <w:tcW w:w="2070" w:type="dxa"/>
          </w:tcPr>
          <w:p w:rsidR="00A1202D" w:rsidRDefault="00A1202D"/>
          <w:p w:rsidR="00CA0A66" w:rsidRDefault="00CA0A66">
            <w:r>
              <w:t>Jeff Johnson</w:t>
            </w:r>
          </w:p>
        </w:tc>
      </w:tr>
      <w:tr w:rsidR="00CA0A66" w:rsidTr="005F1274">
        <w:tc>
          <w:tcPr>
            <w:tcW w:w="8370" w:type="dxa"/>
          </w:tcPr>
          <w:p w:rsidR="00CA0A66" w:rsidRDefault="00CA0A66"/>
        </w:tc>
        <w:tc>
          <w:tcPr>
            <w:tcW w:w="270" w:type="dxa"/>
          </w:tcPr>
          <w:p w:rsidR="00CA0A66" w:rsidRDefault="00CA0A66"/>
        </w:tc>
        <w:tc>
          <w:tcPr>
            <w:tcW w:w="2070" w:type="dxa"/>
          </w:tcPr>
          <w:p w:rsidR="00CA0A66" w:rsidRDefault="00CA0A66"/>
        </w:tc>
      </w:tr>
      <w:tr w:rsidR="00CA0A66" w:rsidTr="005F1274">
        <w:tc>
          <w:tcPr>
            <w:tcW w:w="8370" w:type="dxa"/>
          </w:tcPr>
          <w:p w:rsidR="00CA0A66" w:rsidRDefault="00CA0A66">
            <w:r>
              <w:t xml:space="preserve">67. </w:t>
            </w:r>
            <w:r w:rsidR="00C72D34" w:rsidRPr="00850D73">
              <w:rPr>
                <w:rFonts w:cs="Arial"/>
              </w:rPr>
              <w:t>The institution represents itself accurately to all U.S. Department of Education recognized accrediting agencies with which it holds accreditation, and informs those agencies of any change of accreditation status, including the imposition of public sanctions. (See SACSCOC policy “Accrediting Decisions of Other Agencies”.)</w:t>
            </w:r>
            <w:r w:rsidR="00C72D34">
              <w:rPr>
                <w:rFonts w:cs="Arial"/>
              </w:rPr>
              <w:t xml:space="preserve"> </w:t>
            </w:r>
            <w:r w:rsidR="00C72D34" w:rsidRPr="00D23710">
              <w:rPr>
                <w:rFonts w:cs="Arial"/>
                <w:b/>
              </w:rPr>
              <w:t>(Representation to other agencies)</w:t>
            </w:r>
            <w:r w:rsidR="00C72D34">
              <w:rPr>
                <w:rFonts w:cs="Arial"/>
              </w:rPr>
              <w:t xml:space="preserve">  </w:t>
            </w:r>
            <w:r w:rsidR="00C72D34" w:rsidRPr="008F19FB">
              <w:rPr>
                <w:rFonts w:cs="Arial"/>
                <w:b/>
              </w:rPr>
              <w:t xml:space="preserve">New </w:t>
            </w:r>
            <w:r w:rsidR="00C72D34">
              <w:rPr>
                <w:rFonts w:cs="Arial"/>
                <w:b/>
              </w:rPr>
              <w:t>from policy statement from CS 3.13.1</w:t>
            </w:r>
          </w:p>
        </w:tc>
        <w:tc>
          <w:tcPr>
            <w:tcW w:w="270" w:type="dxa"/>
          </w:tcPr>
          <w:p w:rsidR="00CA0A66" w:rsidRDefault="00CA0A66"/>
        </w:tc>
        <w:tc>
          <w:tcPr>
            <w:tcW w:w="2070" w:type="dxa"/>
          </w:tcPr>
          <w:p w:rsidR="00CA0A66" w:rsidRDefault="00CA0A66"/>
          <w:p w:rsidR="00C72D34" w:rsidRDefault="00C72D34"/>
          <w:p w:rsidR="00C72D34" w:rsidRDefault="00C72D34">
            <w:r>
              <w:t>Jeff Johnson</w:t>
            </w:r>
          </w:p>
        </w:tc>
      </w:tr>
      <w:tr w:rsidR="00CA0A66" w:rsidTr="005F1274">
        <w:tc>
          <w:tcPr>
            <w:tcW w:w="8370" w:type="dxa"/>
          </w:tcPr>
          <w:p w:rsidR="00CA0A66" w:rsidRDefault="00CA0A66"/>
        </w:tc>
        <w:tc>
          <w:tcPr>
            <w:tcW w:w="270" w:type="dxa"/>
          </w:tcPr>
          <w:p w:rsidR="00CA0A66" w:rsidRDefault="00CA0A66"/>
        </w:tc>
        <w:tc>
          <w:tcPr>
            <w:tcW w:w="2070" w:type="dxa"/>
          </w:tcPr>
          <w:p w:rsidR="00CA0A66" w:rsidRDefault="00CA0A66"/>
        </w:tc>
      </w:tr>
      <w:tr w:rsidR="00CA0A66" w:rsidTr="005F1274">
        <w:tc>
          <w:tcPr>
            <w:tcW w:w="8370" w:type="dxa"/>
          </w:tcPr>
          <w:p w:rsidR="00C72D34" w:rsidRPr="000A6D58" w:rsidRDefault="00C72D34" w:rsidP="00C72D34">
            <w:pPr>
              <w:tabs>
                <w:tab w:val="left" w:pos="-1440"/>
                <w:tab w:val="left" w:pos="720"/>
              </w:tabs>
              <w:spacing w:line="240" w:lineRule="exact"/>
              <w:ind w:left="1440" w:hanging="1440"/>
              <w:rPr>
                <w:rFonts w:cs="Arial"/>
              </w:rPr>
            </w:pPr>
            <w:r>
              <w:t xml:space="preserve">68. </w:t>
            </w:r>
            <w:r w:rsidRPr="000A6D58">
              <w:rPr>
                <w:rFonts w:cs="Arial"/>
              </w:rPr>
              <w:t xml:space="preserve">The institution complies with SACSCOC policy statements that pertain to institutional </w:t>
            </w:r>
          </w:p>
          <w:p w:rsidR="00C72D34" w:rsidRPr="000A6D58" w:rsidRDefault="00C72D34" w:rsidP="00C72D34">
            <w:pPr>
              <w:tabs>
                <w:tab w:val="left" w:pos="-1440"/>
                <w:tab w:val="left" w:pos="720"/>
              </w:tabs>
              <w:spacing w:line="240" w:lineRule="exact"/>
              <w:ind w:left="1440" w:hanging="1440"/>
              <w:rPr>
                <w:rFonts w:cs="Arial"/>
              </w:rPr>
            </w:pPr>
            <w:proofErr w:type="gramStart"/>
            <w:r w:rsidRPr="000A6D58">
              <w:rPr>
                <w:rFonts w:cs="Arial"/>
              </w:rPr>
              <w:t>obligations</w:t>
            </w:r>
            <w:proofErr w:type="gramEnd"/>
            <w:r w:rsidRPr="000A6D58">
              <w:rPr>
                <w:rFonts w:cs="Arial"/>
              </w:rPr>
              <w:t xml:space="preserve"> not specifically referenced elsewhere in the </w:t>
            </w:r>
            <w:r w:rsidRPr="000A6D58">
              <w:rPr>
                <w:rFonts w:cs="Arial"/>
                <w:i/>
              </w:rPr>
              <w:t>Principles of Accreditation</w:t>
            </w:r>
            <w:r w:rsidRPr="000A6D58">
              <w:rPr>
                <w:rFonts w:cs="Arial"/>
              </w:rPr>
              <w:t>.</w:t>
            </w:r>
          </w:p>
          <w:p w:rsidR="00C72D34" w:rsidRDefault="00C72D34" w:rsidP="00C72D34">
            <w:pPr>
              <w:tabs>
                <w:tab w:val="left" w:pos="-1440"/>
                <w:tab w:val="left" w:pos="720"/>
              </w:tabs>
              <w:spacing w:line="240" w:lineRule="exact"/>
              <w:ind w:left="720" w:hanging="720"/>
              <w:rPr>
                <w:b/>
                <w:sz w:val="28"/>
                <w:szCs w:val="28"/>
              </w:rPr>
            </w:pPr>
            <w:r>
              <w:rPr>
                <w:rFonts w:cs="Arial"/>
              </w:rPr>
              <w:t>C</w:t>
            </w:r>
            <w:r w:rsidRPr="000A6D58">
              <w:rPr>
                <w:rFonts w:cs="Arial"/>
                <w:b/>
                <w:sz w:val="20"/>
                <w:szCs w:val="20"/>
              </w:rPr>
              <w:t>ombined 3.12.1 and 3.13.1</w:t>
            </w:r>
            <w:r w:rsidRPr="000A6D58">
              <w:rPr>
                <w:rFonts w:cs="Arial"/>
                <w:b/>
                <w:i/>
                <w:sz w:val="20"/>
                <w:szCs w:val="20"/>
              </w:rPr>
              <w:t xml:space="preserve">.  </w:t>
            </w:r>
          </w:p>
          <w:p w:rsidR="00C72D34" w:rsidRDefault="00C72D34" w:rsidP="00C72D34">
            <w:pPr>
              <w:tabs>
                <w:tab w:val="left" w:pos="-1440"/>
              </w:tabs>
              <w:spacing w:line="240" w:lineRule="exact"/>
              <w:rPr>
                <w:rFonts w:cs="Arial"/>
              </w:rPr>
            </w:pPr>
            <w:r w:rsidRPr="006F3863">
              <w:rPr>
                <w:rFonts w:cs="Arial"/>
              </w:rPr>
              <w:t>All referenced and current policies can be found at the SACSCOC website</w:t>
            </w:r>
            <w:r>
              <w:rPr>
                <w:rFonts w:cs="Arial"/>
              </w:rPr>
              <w:t>.</w:t>
            </w:r>
          </w:p>
          <w:p w:rsidR="00CA0A66" w:rsidRDefault="00CA0A66"/>
        </w:tc>
        <w:tc>
          <w:tcPr>
            <w:tcW w:w="270" w:type="dxa"/>
          </w:tcPr>
          <w:p w:rsidR="00CA0A66" w:rsidRDefault="00CA0A66"/>
        </w:tc>
        <w:tc>
          <w:tcPr>
            <w:tcW w:w="2070" w:type="dxa"/>
          </w:tcPr>
          <w:p w:rsidR="00CA0A66" w:rsidRDefault="00CA0A66"/>
          <w:p w:rsidR="00C72D34" w:rsidRDefault="00C72D34"/>
          <w:p w:rsidR="00C72D34" w:rsidRDefault="00C72D34">
            <w:r>
              <w:t>Jeff Johnson</w:t>
            </w:r>
          </w:p>
        </w:tc>
      </w:tr>
      <w:tr w:rsidR="00CA0A66" w:rsidTr="005F1274">
        <w:tc>
          <w:tcPr>
            <w:tcW w:w="8370" w:type="dxa"/>
          </w:tcPr>
          <w:p w:rsidR="00CA0A66" w:rsidRDefault="00CA0A66"/>
        </w:tc>
        <w:tc>
          <w:tcPr>
            <w:tcW w:w="270" w:type="dxa"/>
          </w:tcPr>
          <w:p w:rsidR="00CA0A66" w:rsidRDefault="00CA0A66"/>
        </w:tc>
        <w:tc>
          <w:tcPr>
            <w:tcW w:w="2070" w:type="dxa"/>
          </w:tcPr>
          <w:p w:rsidR="00CA0A66" w:rsidRDefault="00CA0A66"/>
        </w:tc>
      </w:tr>
    </w:tbl>
    <w:p w:rsidR="00A0183B" w:rsidRDefault="00A0183B"/>
    <w:sectPr w:rsidR="00A01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84"/>
    <w:multiLevelType w:val="multilevel"/>
    <w:tmpl w:val="C05621EC"/>
    <w:name w:val="AutoList144"/>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325268C"/>
    <w:multiLevelType w:val="hybridMultilevel"/>
    <w:tmpl w:val="1750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D0578"/>
    <w:multiLevelType w:val="hybridMultilevel"/>
    <w:tmpl w:val="B9DE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E865A5"/>
    <w:multiLevelType w:val="hybridMultilevel"/>
    <w:tmpl w:val="447CBC5C"/>
    <w:lvl w:ilvl="0" w:tplc="8DFA27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D5A44C6"/>
    <w:multiLevelType w:val="hybridMultilevel"/>
    <w:tmpl w:val="A1A83088"/>
    <w:lvl w:ilvl="0" w:tplc="DB60B05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6C2404"/>
    <w:multiLevelType w:val="hybridMultilevel"/>
    <w:tmpl w:val="533C9DF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09105B"/>
    <w:multiLevelType w:val="hybridMultilevel"/>
    <w:tmpl w:val="BE88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lvlOverride w:ilvl="0">
      <w:startOverride w:val="8"/>
      <w:lvl w:ilvl="0">
        <w:start w:val="8"/>
        <w:numFmt w:val="decimal"/>
        <w:pStyle w:val="Level1"/>
        <w:lvlText w:val="%1."/>
        <w:lvlJc w:val="left"/>
        <w:rPr>
          <w:rFonts w:ascii="Times New Roman" w:hAnsi="Times New Roman" w:cs="Times New Roman" w:hint="default"/>
          <w:b w:val="0"/>
          <w:bCs w:val="0"/>
          <w:i w:val="0"/>
          <w:iCs w:val="0"/>
          <w:sz w:val="24"/>
          <w:szCs w:val="24"/>
        </w:rPr>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3B"/>
    <w:rsid w:val="00020763"/>
    <w:rsid w:val="0005633A"/>
    <w:rsid w:val="001C4177"/>
    <w:rsid w:val="002260C2"/>
    <w:rsid w:val="002E316C"/>
    <w:rsid w:val="00367660"/>
    <w:rsid w:val="003856B3"/>
    <w:rsid w:val="003F0E67"/>
    <w:rsid w:val="004B0D4E"/>
    <w:rsid w:val="004E2AC7"/>
    <w:rsid w:val="005F1274"/>
    <w:rsid w:val="00621C6F"/>
    <w:rsid w:val="006F6C37"/>
    <w:rsid w:val="0071213B"/>
    <w:rsid w:val="0071572A"/>
    <w:rsid w:val="007B47D5"/>
    <w:rsid w:val="00831C85"/>
    <w:rsid w:val="00895F6F"/>
    <w:rsid w:val="00925C3C"/>
    <w:rsid w:val="00931AA1"/>
    <w:rsid w:val="00970059"/>
    <w:rsid w:val="00A0183B"/>
    <w:rsid w:val="00A1202D"/>
    <w:rsid w:val="00B93914"/>
    <w:rsid w:val="00B9559B"/>
    <w:rsid w:val="00C46673"/>
    <w:rsid w:val="00C64C95"/>
    <w:rsid w:val="00C72D34"/>
    <w:rsid w:val="00CA0A66"/>
    <w:rsid w:val="00CE32C2"/>
    <w:rsid w:val="00D03F6F"/>
    <w:rsid w:val="00D233CC"/>
    <w:rsid w:val="00DA6ADC"/>
    <w:rsid w:val="00DF170B"/>
    <w:rsid w:val="00EC34AC"/>
    <w:rsid w:val="00F013B8"/>
    <w:rsid w:val="00FE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D8E2B-370A-4A9D-B59D-7BF408F3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83B"/>
    <w:pPr>
      <w:ind w:left="720"/>
      <w:contextualSpacing/>
    </w:pPr>
  </w:style>
  <w:style w:type="paragraph" w:styleId="NoSpacing">
    <w:name w:val="No Spacing"/>
    <w:uiPriority w:val="1"/>
    <w:qFormat/>
    <w:rsid w:val="00FE71B1"/>
    <w:pPr>
      <w:spacing w:after="0" w:line="240" w:lineRule="auto"/>
    </w:pPr>
  </w:style>
  <w:style w:type="paragraph" w:customStyle="1" w:styleId="Level1">
    <w:name w:val="Level 1"/>
    <w:basedOn w:val="Normal"/>
    <w:rsid w:val="00B9559B"/>
    <w:pPr>
      <w:widowControl w:val="0"/>
      <w:numPr>
        <w:numId w:val="4"/>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customStyle="1" w:styleId="Level2">
    <w:name w:val="Level 2"/>
    <w:basedOn w:val="Normal"/>
    <w:rsid w:val="00B9559B"/>
    <w:pPr>
      <w:widowControl w:val="0"/>
      <w:numPr>
        <w:ilvl w:val="1"/>
        <w:numId w:val="4"/>
      </w:numPr>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89793-1E45-4437-A36C-3BE12F25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4255</TotalTime>
  <Pages>10</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Jeffrey A.</dc:creator>
  <cp:keywords/>
  <dc:description/>
  <cp:lastModifiedBy>Johnson, Jeffrey A.</cp:lastModifiedBy>
  <cp:revision>30</cp:revision>
  <cp:lastPrinted>2017-02-14T20:46:00Z</cp:lastPrinted>
  <dcterms:created xsi:type="dcterms:W3CDTF">2017-02-09T20:51:00Z</dcterms:created>
  <dcterms:modified xsi:type="dcterms:W3CDTF">2017-03-27T14:29:00Z</dcterms:modified>
</cp:coreProperties>
</file>